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1A393" w14:textId="77777777" w:rsidR="008E28DF" w:rsidRDefault="00222D3E" w:rsidP="00F863F2">
      <w:pPr>
        <w:rPr>
          <w:b/>
        </w:rPr>
      </w:pPr>
      <w:r>
        <w:rPr>
          <w:b/>
        </w:rPr>
        <w:t>Cabinet Committee on Performance Improvement</w:t>
      </w:r>
    </w:p>
    <w:p w14:paraId="5FED21AE" w14:textId="37287D44" w:rsidR="00F863F2" w:rsidRPr="008E28DF" w:rsidRDefault="00222D3E" w:rsidP="00F863F2">
      <w:r>
        <w:t>Meeting to be held on Mon</w:t>
      </w:r>
      <w:r w:rsidRPr="008E28DF">
        <w:t xml:space="preserve">day, </w:t>
      </w:r>
      <w:r>
        <w:t>5 Decem</w:t>
      </w:r>
      <w:r w:rsidR="00695B98">
        <w:t>ber 2016</w:t>
      </w:r>
    </w:p>
    <w:p w14:paraId="273203E7" w14:textId="77777777" w:rsidR="00F863F2" w:rsidRDefault="0000062F" w:rsidP="00F863F2"/>
    <w:p w14:paraId="44CC79C7" w14:textId="77777777" w:rsidR="00F863F2" w:rsidRDefault="00222D3E" w:rsidP="00F863F2">
      <w:pPr>
        <w:rPr>
          <w:b/>
        </w:rPr>
      </w:pPr>
      <w:r>
        <w:rPr>
          <w:b/>
        </w:rPr>
        <w:t>Report of the Chief Executive</w:t>
      </w:r>
    </w:p>
    <w:p w14:paraId="73689E5B" w14:textId="77777777" w:rsidR="003E6A45" w:rsidRDefault="0000062F">
      <w:pPr>
        <w:pStyle w:val="arial11"/>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01501D" w14:paraId="2421DCB1" w14:textId="77777777">
        <w:tc>
          <w:tcPr>
            <w:tcW w:w="3260" w:type="dxa"/>
          </w:tcPr>
          <w:p w14:paraId="0F900BD0" w14:textId="78413BEC" w:rsidR="003E6A45" w:rsidRDefault="00222D3E" w:rsidP="0000062F">
            <w:r>
              <w:rPr>
                <w:b/>
                <w:sz w:val="28"/>
              </w:rPr>
              <w:t xml:space="preserve">Part I </w:t>
            </w:r>
          </w:p>
        </w:tc>
      </w:tr>
    </w:tbl>
    <w:p w14:paraId="421C39A2" w14:textId="77777777" w:rsidR="003E6A45" w:rsidRDefault="0000062F"/>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01501D" w14:paraId="7F417637" w14:textId="77777777">
        <w:tc>
          <w:tcPr>
            <w:tcW w:w="3260" w:type="dxa"/>
          </w:tcPr>
          <w:p w14:paraId="4FDBD2B1" w14:textId="77777777" w:rsidR="003E6A45" w:rsidRDefault="00222D3E">
            <w:pPr>
              <w:pStyle w:val="BodyText"/>
            </w:pPr>
            <w:r>
              <w:t>Electoral Division affected:</w:t>
            </w:r>
          </w:p>
          <w:p w14:paraId="3F2EBE25" w14:textId="77777777" w:rsidR="003E6A45" w:rsidRPr="00F863F2" w:rsidRDefault="00222D3E">
            <w:r w:rsidRPr="00F863F2">
              <w:t>All</w:t>
            </w:r>
          </w:p>
        </w:tc>
      </w:tr>
    </w:tbl>
    <w:p w14:paraId="0D6127F3" w14:textId="77777777" w:rsidR="003E6A45" w:rsidRDefault="0000062F">
      <w:pPr>
        <w:rPr>
          <w:u w:val="single"/>
        </w:rPr>
      </w:pPr>
    </w:p>
    <w:p w14:paraId="63465471" w14:textId="77777777" w:rsidR="00F863F2" w:rsidRDefault="00222D3E" w:rsidP="00F863F2">
      <w:pPr>
        <w:rPr>
          <w:b/>
        </w:rPr>
      </w:pPr>
      <w:r>
        <w:rPr>
          <w:b/>
        </w:rPr>
        <w:t>Quarterly Corporate Performance Monitoring Report – Quarter 2 2016/17</w:t>
      </w:r>
    </w:p>
    <w:p w14:paraId="1C22519D" w14:textId="77777777" w:rsidR="00F863F2" w:rsidRPr="005577F8" w:rsidRDefault="00222D3E" w:rsidP="00F863F2">
      <w:r w:rsidRPr="005577F8">
        <w:t>(Appendix 'A</w:t>
      </w:r>
      <w:r>
        <w:t>' refers</w:t>
      </w:r>
      <w:r w:rsidRPr="005577F8">
        <w:t>)</w:t>
      </w:r>
    </w:p>
    <w:p w14:paraId="6BA1B05A" w14:textId="77777777" w:rsidR="003E6A45" w:rsidRPr="005819C8" w:rsidRDefault="0000062F"/>
    <w:p w14:paraId="34F74F01" w14:textId="77777777" w:rsidR="003E6A45" w:rsidRDefault="00222D3E">
      <w:r>
        <w:t>Contact for further information:</w:t>
      </w:r>
    </w:p>
    <w:p w14:paraId="0E9E98D5" w14:textId="77777777" w:rsidR="00F863F2" w:rsidRDefault="00222D3E" w:rsidP="00F863F2">
      <w:pPr>
        <w:ind w:right="-873"/>
      </w:pPr>
      <w:r>
        <w:t xml:space="preserve">Michael Walder, 01772 533637, Business Intelligence, </w:t>
      </w:r>
    </w:p>
    <w:p w14:paraId="7559D115" w14:textId="77777777" w:rsidR="00F863F2" w:rsidRDefault="0000062F" w:rsidP="00F863F2">
      <w:pPr>
        <w:ind w:right="-873"/>
      </w:pPr>
      <w:hyperlink r:id="rId8" w:history="1">
        <w:r w:rsidR="00222D3E" w:rsidRPr="005819C8">
          <w:rPr>
            <w:rStyle w:val="Hyperlink"/>
          </w:rPr>
          <w:t>Michael.Walder@lancashire.gov.uk</w:t>
        </w:r>
      </w:hyperlink>
      <w:r w:rsidR="00222D3E">
        <w:t xml:space="preserve">  </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1501D" w14:paraId="276CB567" w14:textId="77777777" w:rsidTr="00F046B1">
        <w:tc>
          <w:tcPr>
            <w:tcW w:w="9180" w:type="dxa"/>
          </w:tcPr>
          <w:p w14:paraId="5A9B746D" w14:textId="77777777" w:rsidR="00695B98" w:rsidRDefault="00695B98" w:rsidP="003665B3">
            <w:pPr>
              <w:pStyle w:val="Heading6"/>
              <w:rPr>
                <w:rFonts w:ascii="Arial" w:hAnsi="Arial"/>
              </w:rPr>
            </w:pPr>
          </w:p>
          <w:p w14:paraId="11B70B31" w14:textId="77777777" w:rsidR="00F046B1" w:rsidRDefault="00222D3E" w:rsidP="003665B3">
            <w:pPr>
              <w:pStyle w:val="Heading6"/>
              <w:rPr>
                <w:rFonts w:ascii="Arial" w:hAnsi="Arial"/>
              </w:rPr>
            </w:pPr>
            <w:r>
              <w:rPr>
                <w:rFonts w:ascii="Arial" w:hAnsi="Arial"/>
              </w:rPr>
              <w:t>Executive Summary</w:t>
            </w:r>
          </w:p>
          <w:p w14:paraId="36351451" w14:textId="77777777" w:rsidR="003665B3" w:rsidRDefault="0000062F" w:rsidP="003665B3"/>
          <w:p w14:paraId="2D594623" w14:textId="77777777" w:rsidR="003665B3" w:rsidRDefault="00222D3E" w:rsidP="003665B3">
            <w:r>
              <w:t>R</w:t>
            </w:r>
            <w:r w:rsidRPr="00D32953">
              <w:t xml:space="preserve">egular corporate monitoring of performance across the authority as a whole </w:t>
            </w:r>
            <w:r>
              <w:t>includes</w:t>
            </w:r>
            <w:r w:rsidRPr="00D32953">
              <w:t xml:space="preserve"> the production of quarterly reports and analysis of corporate performance.  </w:t>
            </w:r>
          </w:p>
          <w:p w14:paraId="54E476F8" w14:textId="77777777" w:rsidR="003665B3" w:rsidRDefault="0000062F" w:rsidP="003665B3"/>
          <w:p w14:paraId="5BB4E228" w14:textId="77777777" w:rsidR="003665B3" w:rsidRDefault="00222D3E" w:rsidP="003665B3">
            <w:r w:rsidRPr="00D32953">
              <w:t xml:space="preserve">Quarterly Quality of Service reports </w:t>
            </w:r>
            <w:r>
              <w:t>against the themes of Start Well, Live Well and Age W</w:t>
            </w:r>
            <w:r w:rsidRPr="00D32953">
              <w:t>ell</w:t>
            </w:r>
            <w:r>
              <w:t xml:space="preserve">, along with Highlight Reports for </w:t>
            </w:r>
            <w:r w:rsidRPr="00D32953">
              <w:rPr>
                <w:rFonts w:cs="Arial"/>
              </w:rPr>
              <w:t xml:space="preserve">Development &amp; Corporate </w:t>
            </w:r>
            <w:r>
              <w:rPr>
                <w:rFonts w:cs="Arial"/>
              </w:rPr>
              <w:t>S</w:t>
            </w:r>
            <w:r w:rsidRPr="00D32953">
              <w:rPr>
                <w:rFonts w:cs="Arial"/>
              </w:rPr>
              <w:t>ervices and Commissioning</w:t>
            </w:r>
            <w:r>
              <w:rPr>
                <w:rFonts w:cs="Arial"/>
              </w:rPr>
              <w:t>, Governance, Finance &amp; Public Services</w:t>
            </w:r>
            <w:r w:rsidRPr="00D32953">
              <w:t xml:space="preserve"> </w:t>
            </w:r>
            <w:r>
              <w:t>have been produced for quarter one</w:t>
            </w:r>
            <w:r w:rsidRPr="00D32953">
              <w:t xml:space="preserve"> </w:t>
            </w:r>
            <w:r>
              <w:t>2016/17</w:t>
            </w:r>
            <w:r w:rsidRPr="00D32953">
              <w:t xml:space="preserve">, giving an overview of performance against agreed headings and parameters.  </w:t>
            </w:r>
          </w:p>
          <w:p w14:paraId="4554FF1C" w14:textId="77777777" w:rsidR="00D32953" w:rsidRDefault="0000062F" w:rsidP="009F6FF7">
            <w:pPr>
              <w:rPr>
                <w:bCs/>
              </w:rPr>
            </w:pPr>
          </w:p>
          <w:p w14:paraId="68CBA232" w14:textId="2DE67F2D" w:rsidR="009F6FF7" w:rsidRDefault="00222D3E" w:rsidP="009F6FF7">
            <w:pPr>
              <w:rPr>
                <w:bCs/>
              </w:rPr>
            </w:pPr>
            <w:r>
              <w:rPr>
                <w:bCs/>
              </w:rPr>
              <w:t xml:space="preserve">This Corporate Performance Monitoring Report is derived from the in-depth monitoring reports and provides an overview of performance activity across the </w:t>
            </w:r>
            <w:r w:rsidR="001F03F1">
              <w:rPr>
                <w:bCs/>
              </w:rPr>
              <w:t xml:space="preserve">County </w:t>
            </w:r>
            <w:r>
              <w:rPr>
                <w:bCs/>
              </w:rPr>
              <w:t>Council.</w:t>
            </w:r>
          </w:p>
          <w:p w14:paraId="671A4DE0" w14:textId="77777777" w:rsidR="009F6FF7" w:rsidRDefault="0000062F" w:rsidP="009F6FF7">
            <w:pPr>
              <w:rPr>
                <w:bCs/>
              </w:rPr>
            </w:pPr>
          </w:p>
          <w:p w14:paraId="772A71EC" w14:textId="77777777" w:rsidR="00070646" w:rsidRDefault="00222D3E" w:rsidP="009F6FF7">
            <w:pPr>
              <w:rPr>
                <w:rFonts w:cs="Arial"/>
                <w:color w:val="000000" w:themeColor="text1"/>
              </w:rPr>
            </w:pPr>
            <w:r>
              <w:rPr>
                <w:rFonts w:cs="Arial"/>
                <w:color w:val="000000" w:themeColor="text1"/>
              </w:rPr>
              <w:t>In addition as part of this quarterly Corporate Performance Monitoring report, a</w:t>
            </w:r>
            <w:r w:rsidRPr="00070646">
              <w:rPr>
                <w:rFonts w:cs="Arial"/>
                <w:color w:val="000000" w:themeColor="text1"/>
              </w:rPr>
              <w:t xml:space="preserve"> latest post </w:t>
            </w:r>
            <w:r>
              <w:rPr>
                <w:rFonts w:cs="Arial"/>
                <w:color w:val="000000" w:themeColor="text1"/>
              </w:rPr>
              <w:t xml:space="preserve">(safeguarding) Children's Service </w:t>
            </w:r>
            <w:r w:rsidRPr="00070646">
              <w:rPr>
                <w:rFonts w:cs="Arial"/>
                <w:color w:val="000000" w:themeColor="text1"/>
              </w:rPr>
              <w:t>Ofsted inspection update has b</w:t>
            </w:r>
            <w:r>
              <w:rPr>
                <w:rFonts w:cs="Arial"/>
                <w:color w:val="000000" w:themeColor="text1"/>
              </w:rPr>
              <w:t>een attached at Appendix A</w:t>
            </w:r>
            <w:r w:rsidRPr="00070646">
              <w:rPr>
                <w:rFonts w:cs="Arial"/>
                <w:color w:val="000000" w:themeColor="text1"/>
              </w:rPr>
              <w:t xml:space="preserve"> and updates will continue to feature in the</w:t>
            </w:r>
            <w:r>
              <w:rPr>
                <w:rFonts w:cs="Arial"/>
                <w:color w:val="000000" w:themeColor="text1"/>
              </w:rPr>
              <w:t>se</w:t>
            </w:r>
            <w:r w:rsidRPr="00070646">
              <w:rPr>
                <w:rFonts w:cs="Arial"/>
                <w:color w:val="000000" w:themeColor="text1"/>
              </w:rPr>
              <w:t xml:space="preserve"> reports going forward</w:t>
            </w:r>
            <w:r>
              <w:rPr>
                <w:rFonts w:cs="Arial"/>
                <w:color w:val="000000" w:themeColor="text1"/>
              </w:rPr>
              <w:t xml:space="preserve">. </w:t>
            </w:r>
          </w:p>
          <w:p w14:paraId="32616BFD" w14:textId="77777777" w:rsidR="00070646" w:rsidRPr="00070646" w:rsidRDefault="0000062F" w:rsidP="009F6FF7">
            <w:pPr>
              <w:rPr>
                <w:rFonts w:cs="Arial"/>
                <w:b/>
                <w:color w:val="000000" w:themeColor="text1"/>
              </w:rPr>
            </w:pPr>
          </w:p>
          <w:p w14:paraId="5E78891F" w14:textId="77777777" w:rsidR="00F046B1" w:rsidRDefault="00222D3E" w:rsidP="00F046B1">
            <w:pPr>
              <w:pStyle w:val="Heading5"/>
              <w:rPr>
                <w:rFonts w:ascii="Arial" w:hAnsi="Arial"/>
                <w:b w:val="0"/>
                <w:u w:val="none"/>
              </w:rPr>
            </w:pPr>
            <w:r>
              <w:rPr>
                <w:rFonts w:ascii="Arial" w:hAnsi="Arial"/>
                <w:u w:val="none"/>
              </w:rPr>
              <w:t>Recommendation</w:t>
            </w:r>
          </w:p>
          <w:p w14:paraId="51315DA7" w14:textId="77777777" w:rsidR="00F046B1" w:rsidRDefault="0000062F" w:rsidP="00F046B1"/>
          <w:p w14:paraId="6DE29F04" w14:textId="27F16A6D" w:rsidR="00F046B1" w:rsidRDefault="00695B98" w:rsidP="00070646">
            <w:r>
              <w:t xml:space="preserve">The </w:t>
            </w:r>
            <w:r w:rsidR="00222D3E" w:rsidRPr="00346E87">
              <w:t>C</w:t>
            </w:r>
            <w:r>
              <w:t xml:space="preserve">abinet </w:t>
            </w:r>
            <w:r w:rsidR="00222D3E" w:rsidRPr="00346E87">
              <w:t>C</w:t>
            </w:r>
            <w:r>
              <w:t xml:space="preserve">ommittee on </w:t>
            </w:r>
            <w:r w:rsidR="00222D3E" w:rsidRPr="00346E87">
              <w:t>P</w:t>
            </w:r>
            <w:r>
              <w:t xml:space="preserve">erformance </w:t>
            </w:r>
            <w:r w:rsidR="00222D3E" w:rsidRPr="00346E87">
              <w:t>I</w:t>
            </w:r>
            <w:r>
              <w:t>mprovement</w:t>
            </w:r>
            <w:r w:rsidR="00222D3E" w:rsidRPr="00346E87">
              <w:t xml:space="preserve"> </w:t>
            </w:r>
            <w:r w:rsidR="00222D3E">
              <w:t>is</w:t>
            </w:r>
            <w:r w:rsidR="00222D3E" w:rsidRPr="00346E87">
              <w:t xml:space="preserve"> asked to comment</w:t>
            </w:r>
            <w:r w:rsidR="00222D3E" w:rsidRPr="00346E87">
              <w:rPr>
                <w:i/>
              </w:rPr>
              <w:t xml:space="preserve"> </w:t>
            </w:r>
            <w:r w:rsidR="00222D3E" w:rsidRPr="00346E87">
              <w:t>on</w:t>
            </w:r>
            <w:r w:rsidR="00222D3E">
              <w:t xml:space="preserve"> the reported performance for quarter 2 and the Ofsted post inspection update information provided.</w:t>
            </w:r>
          </w:p>
          <w:p w14:paraId="29FB4401" w14:textId="77777777" w:rsidR="001F3962" w:rsidRDefault="0000062F" w:rsidP="00070646"/>
        </w:tc>
      </w:tr>
    </w:tbl>
    <w:p w14:paraId="1077FE7F" w14:textId="77777777" w:rsidR="002340F4" w:rsidRDefault="0000062F" w:rsidP="00772BBA">
      <w:pPr>
        <w:rPr>
          <w:b/>
        </w:rPr>
      </w:pPr>
    </w:p>
    <w:p w14:paraId="666B0BF3" w14:textId="77777777" w:rsidR="00FC533C" w:rsidRDefault="0000062F" w:rsidP="00772BBA">
      <w:pPr>
        <w:rPr>
          <w:b/>
        </w:rPr>
      </w:pPr>
    </w:p>
    <w:p w14:paraId="33B663DC" w14:textId="77777777" w:rsidR="00FC533C" w:rsidRDefault="0000062F" w:rsidP="00772BBA">
      <w:pPr>
        <w:rPr>
          <w:b/>
        </w:rPr>
      </w:pPr>
    </w:p>
    <w:p w14:paraId="7721CF0D" w14:textId="77777777" w:rsidR="00E27163" w:rsidRDefault="0000062F" w:rsidP="00772BBA">
      <w:pPr>
        <w:rPr>
          <w:b/>
        </w:rPr>
      </w:pPr>
    </w:p>
    <w:p w14:paraId="671127A5" w14:textId="77777777" w:rsidR="001D5F44" w:rsidRDefault="0000062F" w:rsidP="00772BBA">
      <w:pPr>
        <w:rPr>
          <w:b/>
        </w:rPr>
      </w:pPr>
    </w:p>
    <w:p w14:paraId="182AE3F3" w14:textId="77777777" w:rsidR="001D5F44" w:rsidRDefault="0000062F" w:rsidP="00772BBA">
      <w:pPr>
        <w:rPr>
          <w:b/>
        </w:rPr>
      </w:pPr>
    </w:p>
    <w:p w14:paraId="45E329AD" w14:textId="77777777" w:rsidR="00E27163" w:rsidRDefault="0000062F" w:rsidP="00772BBA">
      <w:pPr>
        <w:rPr>
          <w:b/>
        </w:rPr>
      </w:pPr>
    </w:p>
    <w:p w14:paraId="36C29A14" w14:textId="77777777" w:rsidR="00772BBA" w:rsidRDefault="00222D3E" w:rsidP="00772BBA">
      <w:pPr>
        <w:rPr>
          <w:b/>
        </w:rPr>
      </w:pPr>
      <w:r>
        <w:rPr>
          <w:b/>
        </w:rPr>
        <w:t xml:space="preserve">Background and Advice </w:t>
      </w:r>
    </w:p>
    <w:p w14:paraId="629DCF00" w14:textId="77777777" w:rsidR="001F3962" w:rsidRDefault="0000062F" w:rsidP="00772BBA">
      <w:pPr>
        <w:rPr>
          <w:b/>
        </w:rPr>
      </w:pPr>
    </w:p>
    <w:p w14:paraId="5B1B15C1" w14:textId="77777777" w:rsidR="00D32953" w:rsidRDefault="00222D3E" w:rsidP="009F6FF7">
      <w:r>
        <w:t>R</w:t>
      </w:r>
      <w:r w:rsidRPr="00D32953">
        <w:t xml:space="preserve">egular corporate monitoring of performance across the authority as a whole </w:t>
      </w:r>
      <w:r>
        <w:t>includes</w:t>
      </w:r>
      <w:r w:rsidRPr="00D32953">
        <w:t xml:space="preserve"> the production of quarterly reports and analysis of corporate performance.  Quarterly Quality of Service reports </w:t>
      </w:r>
      <w:r>
        <w:t>against the themes of Start Well, Live Well and Age W</w:t>
      </w:r>
      <w:r w:rsidRPr="00D32953">
        <w:t xml:space="preserve">ell </w:t>
      </w:r>
      <w:r>
        <w:t>have been produced for quarter two</w:t>
      </w:r>
      <w:r w:rsidRPr="00D32953">
        <w:t xml:space="preserve"> </w:t>
      </w:r>
      <w:r>
        <w:t>2016/17</w:t>
      </w:r>
      <w:r w:rsidRPr="00D32953">
        <w:t xml:space="preserve">, giving an overview of performance against agreed headings and parameters.  </w:t>
      </w:r>
    </w:p>
    <w:p w14:paraId="391E7663" w14:textId="77777777" w:rsidR="009F6FF7" w:rsidRDefault="0000062F" w:rsidP="009F6FF7"/>
    <w:p w14:paraId="60B095AB" w14:textId="508D5176" w:rsidR="009F6FF7" w:rsidRDefault="001F03F1" w:rsidP="009F6FF7">
      <w:r>
        <w:t>In addition Highlight R</w:t>
      </w:r>
      <w:r w:rsidR="00222D3E" w:rsidRPr="00D32953">
        <w:t>eports ha</w:t>
      </w:r>
      <w:r w:rsidR="00222D3E">
        <w:t>ve</w:t>
      </w:r>
      <w:r w:rsidR="00222D3E" w:rsidRPr="00D32953">
        <w:t xml:space="preserve"> been produced for </w:t>
      </w:r>
      <w:r w:rsidR="00222D3E" w:rsidRPr="00D32953">
        <w:rPr>
          <w:rFonts w:cs="Arial"/>
        </w:rPr>
        <w:t xml:space="preserve">Development &amp; Corporate </w:t>
      </w:r>
      <w:r w:rsidR="00222D3E">
        <w:rPr>
          <w:rFonts w:cs="Arial"/>
        </w:rPr>
        <w:t>S</w:t>
      </w:r>
      <w:r w:rsidR="00222D3E" w:rsidRPr="00D32953">
        <w:rPr>
          <w:rFonts w:cs="Arial"/>
        </w:rPr>
        <w:t>ervices and Commissioning</w:t>
      </w:r>
      <w:r w:rsidR="00222D3E">
        <w:rPr>
          <w:rFonts w:cs="Arial"/>
        </w:rPr>
        <w:t>, Governance, Finance &amp; Public S</w:t>
      </w:r>
      <w:r w:rsidR="00222D3E" w:rsidRPr="00D32953">
        <w:rPr>
          <w:rFonts w:cs="Arial"/>
        </w:rPr>
        <w:t>ervices.</w:t>
      </w:r>
      <w:r w:rsidR="00222D3E" w:rsidRPr="00D32953">
        <w:t xml:space="preserve"> </w:t>
      </w:r>
    </w:p>
    <w:p w14:paraId="716ABBED" w14:textId="77777777" w:rsidR="003665B3" w:rsidRDefault="0000062F" w:rsidP="009F6FF7"/>
    <w:p w14:paraId="26B86823" w14:textId="02CBD46D" w:rsidR="003665B3" w:rsidRDefault="00222D3E" w:rsidP="003665B3">
      <w:pPr>
        <w:rPr>
          <w:bCs/>
        </w:rPr>
      </w:pPr>
      <w:r>
        <w:rPr>
          <w:bCs/>
        </w:rPr>
        <w:t>In addition to</w:t>
      </w:r>
      <w:r w:rsidRPr="00D32953">
        <w:rPr>
          <w:bCs/>
        </w:rPr>
        <w:t xml:space="preserve"> monitoring and providing progress updates against budgets, projects and other future developments, each Qu</w:t>
      </w:r>
      <w:r w:rsidR="001F03F1">
        <w:rPr>
          <w:bCs/>
        </w:rPr>
        <w:t>ality of Service and Highlight R</w:t>
      </w:r>
      <w:r w:rsidRPr="00D32953">
        <w:rPr>
          <w:bCs/>
        </w:rPr>
        <w:t>eport gives det</w:t>
      </w:r>
      <w:r>
        <w:rPr>
          <w:bCs/>
        </w:rPr>
        <w:t>ails of performance against key i</w:t>
      </w:r>
      <w:r w:rsidRPr="00D32953">
        <w:rPr>
          <w:bCs/>
        </w:rPr>
        <w:t>ndicators for that quarter.</w:t>
      </w:r>
    </w:p>
    <w:p w14:paraId="0B7FD611" w14:textId="77777777" w:rsidR="009F6FF7" w:rsidRDefault="0000062F" w:rsidP="009F6FF7"/>
    <w:p w14:paraId="42440B5D" w14:textId="77777777" w:rsidR="002E0332" w:rsidRDefault="00222D3E" w:rsidP="002E0332">
      <w:pPr>
        <w:spacing w:after="120"/>
        <w:rPr>
          <w:bCs/>
          <w:szCs w:val="24"/>
        </w:rPr>
      </w:pPr>
      <w:r>
        <w:rPr>
          <w:bCs/>
          <w:szCs w:val="24"/>
        </w:rPr>
        <w:t xml:space="preserve">Monitoring across these Quarter 2 (Q2) indicators has been used to provide this report.  </w:t>
      </w:r>
    </w:p>
    <w:p w14:paraId="4774C9AC" w14:textId="77777777" w:rsidR="00FF3733" w:rsidRPr="002E0332" w:rsidRDefault="00222D3E" w:rsidP="002E0332">
      <w:pPr>
        <w:spacing w:after="120"/>
        <w:rPr>
          <w:bCs/>
          <w:szCs w:val="24"/>
        </w:rPr>
      </w:pPr>
      <w:r w:rsidRPr="002E0332">
        <w:rPr>
          <w:rFonts w:cs="Arial"/>
          <w:b/>
          <w:color w:val="000000"/>
          <w:szCs w:val="24"/>
        </w:rPr>
        <w:t>Perf</w:t>
      </w:r>
      <w:r>
        <w:rPr>
          <w:rFonts w:cs="Arial"/>
          <w:b/>
          <w:color w:val="000000"/>
          <w:szCs w:val="24"/>
        </w:rPr>
        <w:t>ormance S</w:t>
      </w:r>
      <w:r w:rsidRPr="002E0332">
        <w:rPr>
          <w:rFonts w:cs="Arial"/>
          <w:b/>
          <w:color w:val="000000"/>
          <w:szCs w:val="24"/>
        </w:rPr>
        <w:t>ummary</w:t>
      </w:r>
    </w:p>
    <w:p w14:paraId="6669B1FC" w14:textId="77777777" w:rsidR="001154EC" w:rsidRDefault="00222D3E" w:rsidP="00772BBA">
      <w:pPr>
        <w:rPr>
          <w:rFonts w:cs="Arial"/>
          <w:b/>
          <w:szCs w:val="24"/>
        </w:rPr>
      </w:pPr>
      <w:r w:rsidRPr="001172CF">
        <w:rPr>
          <w:rFonts w:cs="Arial"/>
          <w:b/>
          <w:szCs w:val="24"/>
        </w:rPr>
        <w:t>Start Well</w:t>
      </w:r>
    </w:p>
    <w:p w14:paraId="7FDDFCF7" w14:textId="77777777" w:rsidR="001D5F44" w:rsidRDefault="0000062F" w:rsidP="00772BBA">
      <w:pPr>
        <w:rPr>
          <w:rFonts w:cs="Arial"/>
          <w:b/>
          <w:szCs w:val="24"/>
        </w:rPr>
      </w:pPr>
    </w:p>
    <w:p w14:paraId="023E8991" w14:textId="77777777" w:rsidR="001D5F44" w:rsidRPr="00623E6C" w:rsidRDefault="00222D3E" w:rsidP="005C76A3">
      <w:pPr>
        <w:pStyle w:val="NoSpacing"/>
        <w:numPr>
          <w:ilvl w:val="0"/>
          <w:numId w:val="2"/>
        </w:numPr>
        <w:rPr>
          <w:rFonts w:ascii="Arial" w:hAnsi="Arial" w:cs="Arial"/>
          <w:color w:val="FF0000"/>
          <w:sz w:val="24"/>
          <w:szCs w:val="24"/>
        </w:rPr>
      </w:pPr>
      <w:r w:rsidRPr="00623E6C">
        <w:rPr>
          <w:rFonts w:ascii="Arial" w:hAnsi="Arial" w:cs="Arial"/>
          <w:sz w:val="24"/>
          <w:szCs w:val="24"/>
        </w:rPr>
        <w:t xml:space="preserve">The number of children looked after </w:t>
      </w:r>
      <w:r w:rsidR="0093656C">
        <w:rPr>
          <w:rFonts w:ascii="Arial" w:hAnsi="Arial" w:cs="Arial"/>
          <w:sz w:val="24"/>
          <w:szCs w:val="24"/>
        </w:rPr>
        <w:t xml:space="preserve">(CLA) </w:t>
      </w:r>
      <w:r w:rsidRPr="00623E6C">
        <w:rPr>
          <w:rFonts w:ascii="Arial" w:hAnsi="Arial" w:cs="Arial"/>
          <w:sz w:val="24"/>
          <w:szCs w:val="24"/>
        </w:rPr>
        <w:t xml:space="preserve">increased for the fifth consecutive month during September (1,784).  The lowest figure over the last 12 months was seen at the end of September 2015 (1,052). As a result, the rate of CLA had increased during September (72.7 per 10,000). The county rate was significantly higher than the recently published 2015/16 national (60.0) and statistical neighbour (63.0) rates, but significantly lower than the regional rate (82.0). </w:t>
      </w:r>
    </w:p>
    <w:p w14:paraId="343040A4" w14:textId="77777777" w:rsidR="001D5F44" w:rsidRPr="00623E6C" w:rsidRDefault="0000062F" w:rsidP="001D5F44">
      <w:pPr>
        <w:pStyle w:val="NoSpacing"/>
        <w:rPr>
          <w:rFonts w:ascii="Arial" w:hAnsi="Arial" w:cs="Arial"/>
          <w:sz w:val="24"/>
          <w:szCs w:val="24"/>
        </w:rPr>
      </w:pPr>
    </w:p>
    <w:p w14:paraId="3A2C9990" w14:textId="77777777" w:rsidR="001D5F44" w:rsidRPr="00623E6C" w:rsidRDefault="00222D3E" w:rsidP="005C76A3">
      <w:pPr>
        <w:pStyle w:val="NoSpacing"/>
        <w:numPr>
          <w:ilvl w:val="0"/>
          <w:numId w:val="2"/>
        </w:numPr>
        <w:rPr>
          <w:rFonts w:ascii="Arial" w:hAnsi="Arial" w:cs="Arial"/>
          <w:color w:val="FF0000"/>
          <w:sz w:val="24"/>
          <w:szCs w:val="24"/>
        </w:rPr>
      </w:pPr>
      <w:r w:rsidRPr="00623E6C">
        <w:rPr>
          <w:rFonts w:ascii="Arial" w:hAnsi="Arial" w:cs="Arial"/>
          <w:sz w:val="24"/>
          <w:szCs w:val="24"/>
        </w:rPr>
        <w:t xml:space="preserve">The number of </w:t>
      </w:r>
      <w:r w:rsidR="0093656C">
        <w:rPr>
          <w:rFonts w:ascii="Arial" w:hAnsi="Arial" w:cs="Arial"/>
          <w:sz w:val="24"/>
          <w:szCs w:val="24"/>
        </w:rPr>
        <w:t>children and young people</w:t>
      </w:r>
      <w:r w:rsidRPr="00623E6C">
        <w:rPr>
          <w:rFonts w:ascii="Arial" w:hAnsi="Arial" w:cs="Arial"/>
          <w:sz w:val="24"/>
          <w:szCs w:val="24"/>
        </w:rPr>
        <w:t xml:space="preserve"> on Child Protection Plans</w:t>
      </w:r>
      <w:r w:rsidR="0093656C">
        <w:rPr>
          <w:rFonts w:ascii="Arial" w:hAnsi="Arial" w:cs="Arial"/>
          <w:sz w:val="24"/>
          <w:szCs w:val="24"/>
        </w:rPr>
        <w:t xml:space="preserve"> (CPP)</w:t>
      </w:r>
      <w:r w:rsidRPr="00623E6C">
        <w:rPr>
          <w:rFonts w:ascii="Arial" w:hAnsi="Arial" w:cs="Arial"/>
          <w:sz w:val="24"/>
          <w:szCs w:val="24"/>
        </w:rPr>
        <w:t xml:space="preserve"> at the end of quarter two 2016/17 (1,734) </w:t>
      </w:r>
      <w:r w:rsidR="0093656C">
        <w:rPr>
          <w:rFonts w:ascii="Arial" w:hAnsi="Arial" w:cs="Arial"/>
          <w:sz w:val="24"/>
          <w:szCs w:val="24"/>
        </w:rPr>
        <w:t>decreased slightly on previous quarters although the overall trend continues to be upwards</w:t>
      </w:r>
      <w:r w:rsidRPr="00623E6C">
        <w:rPr>
          <w:rFonts w:ascii="Arial" w:hAnsi="Arial" w:cs="Arial"/>
          <w:sz w:val="24"/>
          <w:szCs w:val="24"/>
        </w:rPr>
        <w:t xml:space="preserve"> (currently 1759 at October).  The rate of CPP (70.6 per 10,000) was significantly higher than the 2015/16 national (43.1), statistical neighbour (43.4) and regional (55.2)</w:t>
      </w:r>
      <w:r w:rsidR="0093656C">
        <w:rPr>
          <w:rFonts w:ascii="Arial" w:hAnsi="Arial" w:cs="Arial"/>
          <w:sz w:val="24"/>
          <w:szCs w:val="24"/>
        </w:rPr>
        <w:t xml:space="preserve"> averages</w:t>
      </w:r>
      <w:r w:rsidR="002C6605">
        <w:rPr>
          <w:rFonts w:ascii="Arial" w:hAnsi="Arial" w:cs="Arial"/>
          <w:sz w:val="24"/>
          <w:szCs w:val="24"/>
        </w:rPr>
        <w:t>.</w:t>
      </w:r>
      <w:r w:rsidRPr="00623E6C">
        <w:rPr>
          <w:rFonts w:ascii="Arial" w:hAnsi="Arial" w:cs="Arial"/>
          <w:sz w:val="24"/>
          <w:szCs w:val="24"/>
        </w:rPr>
        <w:t xml:space="preserve"> </w:t>
      </w:r>
    </w:p>
    <w:p w14:paraId="5C0C0CD1" w14:textId="77777777" w:rsidR="001D5F44" w:rsidRPr="00623E6C" w:rsidRDefault="0000062F" w:rsidP="001D5F44">
      <w:pPr>
        <w:pStyle w:val="NoSpacing"/>
        <w:rPr>
          <w:rFonts w:ascii="Arial" w:hAnsi="Arial" w:cs="Arial"/>
          <w:color w:val="FF0000"/>
          <w:sz w:val="24"/>
          <w:szCs w:val="24"/>
        </w:rPr>
      </w:pPr>
    </w:p>
    <w:p w14:paraId="55549028" w14:textId="0E252E34" w:rsidR="001D5F44" w:rsidRPr="00623E6C" w:rsidRDefault="00222D3E" w:rsidP="005C76A3">
      <w:pPr>
        <w:pStyle w:val="NoSpacing"/>
        <w:numPr>
          <w:ilvl w:val="0"/>
          <w:numId w:val="2"/>
        </w:numPr>
        <w:rPr>
          <w:rFonts w:ascii="Arial" w:hAnsi="Arial" w:cs="Arial"/>
          <w:sz w:val="24"/>
          <w:szCs w:val="24"/>
        </w:rPr>
      </w:pPr>
      <w:r w:rsidRPr="00623E6C">
        <w:rPr>
          <w:rFonts w:ascii="Arial" w:hAnsi="Arial" w:cs="Arial"/>
          <w:sz w:val="24"/>
          <w:szCs w:val="24"/>
        </w:rPr>
        <w:t>The proportion of assessments completed within 45 days during September (77.7%) improved significantly and was the highest figure seen for this indicator since monitoring of the improvement board indicators began</w:t>
      </w:r>
      <w:r w:rsidR="002C6605">
        <w:rPr>
          <w:rFonts w:ascii="Arial" w:hAnsi="Arial" w:cs="Arial"/>
          <w:sz w:val="24"/>
          <w:szCs w:val="24"/>
        </w:rPr>
        <w:t xml:space="preserve"> in January 2016</w:t>
      </w:r>
      <w:r w:rsidRPr="00623E6C">
        <w:rPr>
          <w:rFonts w:ascii="Arial" w:hAnsi="Arial" w:cs="Arial"/>
          <w:sz w:val="24"/>
          <w:szCs w:val="24"/>
        </w:rPr>
        <w:t>. This will be due to the increased capacity within children's social care; where new cases are being dealt with quickly. However the rate remained Inadequate and below the 2015/16 statistical neighbour a</w:t>
      </w:r>
      <w:r w:rsidR="0072432D">
        <w:rPr>
          <w:rFonts w:ascii="Arial" w:hAnsi="Arial" w:cs="Arial"/>
          <w:sz w:val="24"/>
          <w:szCs w:val="24"/>
        </w:rPr>
        <w:t>verage of 88%</w:t>
      </w:r>
      <w:r w:rsidRPr="00623E6C">
        <w:rPr>
          <w:rFonts w:ascii="Arial" w:hAnsi="Arial" w:cs="Arial"/>
          <w:sz w:val="24"/>
          <w:szCs w:val="24"/>
        </w:rPr>
        <w:t xml:space="preserve"> which is due to the backlog of cases being completed.</w:t>
      </w:r>
    </w:p>
    <w:p w14:paraId="282B2D64" w14:textId="77777777" w:rsidR="001D5F44" w:rsidRPr="00623E6C" w:rsidRDefault="0000062F" w:rsidP="001D5F44">
      <w:pPr>
        <w:pStyle w:val="NoSpacing"/>
        <w:rPr>
          <w:rFonts w:ascii="Arial" w:hAnsi="Arial" w:cs="Arial"/>
          <w:sz w:val="24"/>
          <w:szCs w:val="24"/>
        </w:rPr>
      </w:pPr>
    </w:p>
    <w:p w14:paraId="1B792D85" w14:textId="77777777" w:rsidR="00A93653" w:rsidRPr="00281377" w:rsidRDefault="00222D3E" w:rsidP="005C76A3">
      <w:pPr>
        <w:pStyle w:val="NoSpacing"/>
        <w:numPr>
          <w:ilvl w:val="0"/>
          <w:numId w:val="2"/>
        </w:numPr>
        <w:rPr>
          <w:rFonts w:ascii="Arial" w:hAnsi="Arial" w:cs="Arial"/>
          <w:sz w:val="24"/>
          <w:szCs w:val="24"/>
        </w:rPr>
      </w:pPr>
      <w:r w:rsidRPr="00623E6C">
        <w:rPr>
          <w:rFonts w:ascii="Arial" w:hAnsi="Arial" w:cs="Arial"/>
          <w:sz w:val="24"/>
          <w:szCs w:val="24"/>
        </w:rPr>
        <w:t>The proportion of (a sample of) C</w:t>
      </w:r>
      <w:r>
        <w:rPr>
          <w:rFonts w:ascii="Arial" w:hAnsi="Arial" w:cs="Arial"/>
          <w:sz w:val="24"/>
          <w:szCs w:val="24"/>
        </w:rPr>
        <w:t xml:space="preserve">ommon </w:t>
      </w:r>
      <w:r w:rsidRPr="00623E6C">
        <w:rPr>
          <w:rFonts w:ascii="Arial" w:hAnsi="Arial" w:cs="Arial"/>
          <w:sz w:val="24"/>
          <w:szCs w:val="24"/>
        </w:rPr>
        <w:t>A</w:t>
      </w:r>
      <w:r>
        <w:rPr>
          <w:rFonts w:ascii="Arial" w:hAnsi="Arial" w:cs="Arial"/>
          <w:sz w:val="24"/>
          <w:szCs w:val="24"/>
        </w:rPr>
        <w:t xml:space="preserve">ssessment </w:t>
      </w:r>
      <w:r w:rsidRPr="00623E6C">
        <w:rPr>
          <w:rFonts w:ascii="Arial" w:hAnsi="Arial" w:cs="Arial"/>
          <w:sz w:val="24"/>
          <w:szCs w:val="24"/>
        </w:rPr>
        <w:t>F</w:t>
      </w:r>
      <w:r>
        <w:rPr>
          <w:rFonts w:ascii="Arial" w:hAnsi="Arial" w:cs="Arial"/>
          <w:sz w:val="24"/>
          <w:szCs w:val="24"/>
        </w:rPr>
        <w:t>ramework (CAF)</w:t>
      </w:r>
      <w:r w:rsidRPr="00623E6C">
        <w:rPr>
          <w:rFonts w:ascii="Arial" w:hAnsi="Arial" w:cs="Arial"/>
          <w:sz w:val="24"/>
          <w:szCs w:val="24"/>
        </w:rPr>
        <w:t xml:space="preserve"> cases audited rated as Good or Outstanding during the second quarter of 2016/17 (22%) had reduced significantly when compared to the previous quarter (44%) and Lancashire drops to the Inadequate category for this indicator. The </w:t>
      </w:r>
      <w:r w:rsidRPr="00623E6C">
        <w:rPr>
          <w:rFonts w:ascii="Arial" w:hAnsi="Arial" w:cs="Arial"/>
          <w:color w:val="000000"/>
          <w:sz w:val="24"/>
          <w:szCs w:val="24"/>
        </w:rPr>
        <w:t xml:space="preserve">service are taking a more robust approach to CAF compliance </w:t>
      </w:r>
      <w:r w:rsidRPr="00623E6C">
        <w:rPr>
          <w:rFonts w:ascii="Arial" w:hAnsi="Arial" w:cs="Arial"/>
          <w:color w:val="000000"/>
          <w:sz w:val="24"/>
          <w:szCs w:val="24"/>
        </w:rPr>
        <w:lastRenderedPageBreak/>
        <w:t>and quality of assessment which meant</w:t>
      </w:r>
      <w:r w:rsidRPr="00623E6C">
        <w:rPr>
          <w:rFonts w:ascii="Arial" w:hAnsi="Arial" w:cs="Arial"/>
          <w:color w:val="FF0000"/>
          <w:sz w:val="24"/>
          <w:szCs w:val="24"/>
        </w:rPr>
        <w:t xml:space="preserve"> </w:t>
      </w:r>
      <w:r w:rsidRPr="00623E6C">
        <w:rPr>
          <w:rFonts w:ascii="Arial" w:hAnsi="Arial" w:cs="Arial"/>
          <w:sz w:val="24"/>
          <w:szCs w:val="24"/>
        </w:rPr>
        <w:t>it</w:t>
      </w:r>
      <w:r w:rsidRPr="00623E6C">
        <w:rPr>
          <w:rFonts w:ascii="Arial" w:hAnsi="Arial" w:cs="Arial"/>
          <w:color w:val="FF0000"/>
          <w:sz w:val="24"/>
          <w:szCs w:val="24"/>
        </w:rPr>
        <w:t xml:space="preserve"> </w:t>
      </w:r>
      <w:r w:rsidRPr="00623E6C">
        <w:rPr>
          <w:rFonts w:ascii="Arial" w:hAnsi="Arial" w:cs="Arial"/>
          <w:color w:val="000000"/>
          <w:sz w:val="24"/>
          <w:szCs w:val="24"/>
        </w:rPr>
        <w:t>was inevitable that there would be a short term reduction in performance against this indicator as a result. As part of the transformation of W</w:t>
      </w:r>
      <w:r>
        <w:rPr>
          <w:rFonts w:ascii="Arial" w:hAnsi="Arial" w:cs="Arial"/>
          <w:color w:val="000000"/>
          <w:sz w:val="24"/>
          <w:szCs w:val="24"/>
        </w:rPr>
        <w:t xml:space="preserve">ellbeing, </w:t>
      </w:r>
      <w:r w:rsidRPr="00623E6C">
        <w:rPr>
          <w:rFonts w:ascii="Arial" w:hAnsi="Arial" w:cs="Arial"/>
          <w:color w:val="000000"/>
          <w:sz w:val="24"/>
          <w:szCs w:val="24"/>
        </w:rPr>
        <w:t>P</w:t>
      </w:r>
      <w:r>
        <w:rPr>
          <w:rFonts w:ascii="Arial" w:hAnsi="Arial" w:cs="Arial"/>
          <w:color w:val="000000"/>
          <w:sz w:val="24"/>
          <w:szCs w:val="24"/>
        </w:rPr>
        <w:t xml:space="preserve">revention and </w:t>
      </w:r>
      <w:r w:rsidRPr="00623E6C">
        <w:rPr>
          <w:rFonts w:ascii="Arial" w:hAnsi="Arial" w:cs="Arial"/>
          <w:color w:val="000000"/>
          <w:sz w:val="24"/>
          <w:szCs w:val="24"/>
        </w:rPr>
        <w:t>E</w:t>
      </w:r>
      <w:r>
        <w:rPr>
          <w:rFonts w:ascii="Arial" w:hAnsi="Arial" w:cs="Arial"/>
          <w:color w:val="000000"/>
          <w:sz w:val="24"/>
          <w:szCs w:val="24"/>
        </w:rPr>
        <w:t xml:space="preserve">arly </w:t>
      </w:r>
      <w:r w:rsidRPr="00623E6C">
        <w:rPr>
          <w:rFonts w:ascii="Arial" w:hAnsi="Arial" w:cs="Arial"/>
          <w:color w:val="000000"/>
          <w:sz w:val="24"/>
          <w:szCs w:val="24"/>
        </w:rPr>
        <w:t>H</w:t>
      </w:r>
      <w:r>
        <w:rPr>
          <w:rFonts w:ascii="Arial" w:hAnsi="Arial" w:cs="Arial"/>
          <w:color w:val="000000"/>
          <w:sz w:val="24"/>
          <w:szCs w:val="24"/>
        </w:rPr>
        <w:t xml:space="preserve">elp </w:t>
      </w:r>
      <w:r w:rsidRPr="00623E6C">
        <w:rPr>
          <w:rFonts w:ascii="Arial" w:hAnsi="Arial" w:cs="Arial"/>
          <w:color w:val="000000"/>
          <w:sz w:val="24"/>
          <w:szCs w:val="24"/>
        </w:rPr>
        <w:t>S</w:t>
      </w:r>
      <w:r>
        <w:rPr>
          <w:rFonts w:ascii="Arial" w:hAnsi="Arial" w:cs="Arial"/>
          <w:color w:val="000000"/>
          <w:sz w:val="24"/>
          <w:szCs w:val="24"/>
        </w:rPr>
        <w:t>ervice (WPEHS)</w:t>
      </w:r>
      <w:r w:rsidRPr="00623E6C">
        <w:rPr>
          <w:rFonts w:ascii="Arial" w:hAnsi="Arial" w:cs="Arial"/>
          <w:color w:val="000000"/>
          <w:sz w:val="24"/>
          <w:szCs w:val="24"/>
        </w:rPr>
        <w:t xml:space="preserve"> staff are </w:t>
      </w:r>
      <w:r w:rsidR="00E80B73">
        <w:rPr>
          <w:rFonts w:ascii="Arial" w:hAnsi="Arial" w:cs="Arial"/>
          <w:color w:val="000000"/>
          <w:sz w:val="24"/>
          <w:szCs w:val="24"/>
        </w:rPr>
        <w:t>developing the</w:t>
      </w:r>
      <w:r w:rsidRPr="00623E6C">
        <w:rPr>
          <w:rFonts w:ascii="Arial" w:hAnsi="Arial" w:cs="Arial"/>
          <w:color w:val="000000"/>
          <w:sz w:val="24"/>
          <w:szCs w:val="24"/>
        </w:rPr>
        <w:t xml:space="preserve"> way in which they complete assessments changing the focus from individuals to a whole family approach.</w:t>
      </w:r>
    </w:p>
    <w:p w14:paraId="12D41924" w14:textId="77777777" w:rsidR="00281377" w:rsidRPr="00623E6C" w:rsidRDefault="0000062F" w:rsidP="00281377">
      <w:pPr>
        <w:pStyle w:val="NoSpacing"/>
        <w:rPr>
          <w:rFonts w:ascii="Arial" w:hAnsi="Arial" w:cs="Arial"/>
          <w:sz w:val="24"/>
          <w:szCs w:val="24"/>
        </w:rPr>
      </w:pPr>
    </w:p>
    <w:p w14:paraId="6DD53B0A" w14:textId="77777777" w:rsidR="001D5F44" w:rsidRPr="00623E6C" w:rsidRDefault="00222D3E" w:rsidP="005C76A3">
      <w:pPr>
        <w:pStyle w:val="NoSpacing"/>
        <w:numPr>
          <w:ilvl w:val="0"/>
          <w:numId w:val="3"/>
        </w:numPr>
        <w:rPr>
          <w:rFonts w:ascii="Arial" w:hAnsi="Arial" w:cs="Arial"/>
          <w:color w:val="000000"/>
          <w:sz w:val="24"/>
          <w:szCs w:val="24"/>
        </w:rPr>
      </w:pPr>
      <w:r w:rsidRPr="00623E6C">
        <w:rPr>
          <w:rFonts w:ascii="Arial" w:hAnsi="Arial" w:cs="Arial"/>
          <w:sz w:val="24"/>
          <w:szCs w:val="24"/>
        </w:rPr>
        <w:t>There have been improvements in the main care leavers</w:t>
      </w:r>
      <w:r w:rsidR="00E80B73">
        <w:rPr>
          <w:rFonts w:ascii="Arial" w:hAnsi="Arial" w:cs="Arial"/>
          <w:sz w:val="24"/>
          <w:szCs w:val="24"/>
        </w:rPr>
        <w:t>'</w:t>
      </w:r>
      <w:r w:rsidRPr="00623E6C">
        <w:rPr>
          <w:rFonts w:ascii="Arial" w:hAnsi="Arial" w:cs="Arial"/>
          <w:sz w:val="24"/>
          <w:szCs w:val="24"/>
        </w:rPr>
        <w:t xml:space="preserve"> indicators.  These include the percentages of care leavers in education, employment and training (48.2%), in suitable accommodation (87.3%) and contacted in the last three months (91.7%).</w:t>
      </w:r>
    </w:p>
    <w:p w14:paraId="2846DAFB" w14:textId="77777777" w:rsidR="001D5F44" w:rsidRPr="00623E6C" w:rsidRDefault="0000062F" w:rsidP="001D5F44">
      <w:pPr>
        <w:pStyle w:val="NoSpacing"/>
        <w:rPr>
          <w:rFonts w:ascii="Arial" w:hAnsi="Arial" w:cs="Arial"/>
          <w:color w:val="000000"/>
          <w:sz w:val="24"/>
          <w:szCs w:val="24"/>
        </w:rPr>
      </w:pPr>
    </w:p>
    <w:p w14:paraId="414B9BD6" w14:textId="058B77B5" w:rsidR="001D5F44" w:rsidRPr="00623E6C" w:rsidRDefault="00222D3E" w:rsidP="005C76A3">
      <w:pPr>
        <w:pStyle w:val="NoSpacing"/>
        <w:numPr>
          <w:ilvl w:val="0"/>
          <w:numId w:val="3"/>
        </w:numPr>
        <w:rPr>
          <w:rFonts w:ascii="Arial" w:hAnsi="Arial" w:cs="Arial"/>
          <w:color w:val="000000"/>
          <w:sz w:val="24"/>
          <w:szCs w:val="24"/>
        </w:rPr>
      </w:pPr>
      <w:r w:rsidRPr="00623E6C">
        <w:rPr>
          <w:rFonts w:ascii="Arial" w:hAnsi="Arial" w:cs="Arial"/>
          <w:sz w:val="24"/>
          <w:szCs w:val="24"/>
        </w:rPr>
        <w:t xml:space="preserve">There have been further improvements in the caseload averages for social workers, with the average caseloads for social workers in their assessed and supported year of employment </w:t>
      </w:r>
      <w:r w:rsidR="00927121">
        <w:rPr>
          <w:rFonts w:ascii="Arial" w:hAnsi="Arial" w:cs="Arial"/>
          <w:sz w:val="24"/>
          <w:szCs w:val="24"/>
        </w:rPr>
        <w:t xml:space="preserve">(first year of employment) down by </w:t>
      </w:r>
      <w:r w:rsidRPr="00623E6C">
        <w:rPr>
          <w:rFonts w:ascii="Arial" w:hAnsi="Arial" w:cs="Arial"/>
          <w:sz w:val="24"/>
          <w:szCs w:val="24"/>
        </w:rPr>
        <w:t>1.1</w:t>
      </w:r>
      <w:r w:rsidR="00927121">
        <w:rPr>
          <w:rFonts w:ascii="Arial" w:hAnsi="Arial" w:cs="Arial"/>
          <w:sz w:val="24"/>
          <w:szCs w:val="24"/>
        </w:rPr>
        <w:t xml:space="preserve"> cases to 17.8 cases per social worker. S</w:t>
      </w:r>
      <w:r w:rsidRPr="00623E6C">
        <w:rPr>
          <w:rFonts w:ascii="Arial" w:hAnsi="Arial" w:cs="Arial"/>
          <w:sz w:val="24"/>
          <w:szCs w:val="24"/>
        </w:rPr>
        <w:t>ocial worke</w:t>
      </w:r>
      <w:r w:rsidR="00927121">
        <w:rPr>
          <w:rFonts w:ascii="Arial" w:hAnsi="Arial" w:cs="Arial"/>
          <w:sz w:val="24"/>
          <w:szCs w:val="24"/>
        </w:rPr>
        <w:t>rs with 1-3 years' experience was also</w:t>
      </w:r>
      <w:r w:rsidR="00045DFC">
        <w:rPr>
          <w:rFonts w:ascii="Arial" w:hAnsi="Arial" w:cs="Arial"/>
          <w:sz w:val="24"/>
          <w:szCs w:val="24"/>
        </w:rPr>
        <w:t xml:space="preserve"> down by </w:t>
      </w:r>
      <w:r w:rsidRPr="00623E6C">
        <w:rPr>
          <w:rFonts w:ascii="Arial" w:hAnsi="Arial" w:cs="Arial"/>
          <w:sz w:val="24"/>
          <w:szCs w:val="24"/>
        </w:rPr>
        <w:t>1.1</w:t>
      </w:r>
      <w:r w:rsidR="00045DFC">
        <w:rPr>
          <w:rFonts w:ascii="Arial" w:hAnsi="Arial" w:cs="Arial"/>
          <w:sz w:val="24"/>
          <w:szCs w:val="24"/>
        </w:rPr>
        <w:t xml:space="preserve"> to on average 22 cases per social worker with those with 3-5 years 'experience reducing by 2.1 to 21.9 cases per social worker</w:t>
      </w:r>
      <w:r w:rsidRPr="00623E6C">
        <w:rPr>
          <w:rFonts w:ascii="Arial" w:hAnsi="Arial" w:cs="Arial"/>
          <w:sz w:val="24"/>
          <w:szCs w:val="24"/>
        </w:rPr>
        <w:t>.</w:t>
      </w:r>
      <w:r w:rsidR="004D0514">
        <w:rPr>
          <w:rFonts w:ascii="Arial" w:hAnsi="Arial" w:cs="Arial"/>
          <w:sz w:val="24"/>
          <w:szCs w:val="24"/>
        </w:rPr>
        <w:t xml:space="preserve"> The average number of cases for those social workers with 5 years+ experience was slightly up in Q2 (25.4) compared to Q1 (24.5) but was still in the good threshold range of performance.</w:t>
      </w:r>
    </w:p>
    <w:p w14:paraId="0CA6339E" w14:textId="77777777" w:rsidR="001D5F44" w:rsidRPr="00623E6C" w:rsidRDefault="0000062F" w:rsidP="001D5F44">
      <w:pPr>
        <w:pStyle w:val="NoSpacing"/>
        <w:rPr>
          <w:rFonts w:ascii="Arial" w:hAnsi="Arial" w:cs="Arial"/>
          <w:color w:val="000000"/>
          <w:sz w:val="24"/>
          <w:szCs w:val="24"/>
        </w:rPr>
      </w:pPr>
    </w:p>
    <w:p w14:paraId="5F16E3D4" w14:textId="60A10F9F" w:rsidR="001D5F44" w:rsidRPr="00623E6C" w:rsidRDefault="00222D3E" w:rsidP="005C76A3">
      <w:pPr>
        <w:pStyle w:val="NoSpacing"/>
        <w:numPr>
          <w:ilvl w:val="0"/>
          <w:numId w:val="3"/>
        </w:numPr>
        <w:rPr>
          <w:rFonts w:ascii="Arial" w:hAnsi="Arial" w:cs="Arial"/>
          <w:sz w:val="24"/>
          <w:szCs w:val="24"/>
        </w:rPr>
      </w:pPr>
      <w:r w:rsidRPr="00623E6C">
        <w:rPr>
          <w:rFonts w:ascii="Arial" w:hAnsi="Arial" w:cs="Arial"/>
          <w:sz w:val="24"/>
          <w:szCs w:val="24"/>
        </w:rPr>
        <w:t>As also highlighted in the corporate services highlight report for quarter two, to date 91% of children's social care staff have completed LCS e-learning and 70% have attended classroom training on the system.  Training is mandatory and is now being targeted</w:t>
      </w:r>
      <w:r w:rsidR="001F03F1">
        <w:rPr>
          <w:rFonts w:ascii="Arial" w:hAnsi="Arial" w:cs="Arial"/>
          <w:sz w:val="24"/>
          <w:szCs w:val="24"/>
        </w:rPr>
        <w:t>.</w:t>
      </w:r>
    </w:p>
    <w:p w14:paraId="024DD808" w14:textId="77777777" w:rsidR="00623E6C" w:rsidRPr="0072432D" w:rsidRDefault="0000062F" w:rsidP="0072432D">
      <w:pPr>
        <w:rPr>
          <w:rFonts w:cs="Arial"/>
          <w:color w:val="000000"/>
        </w:rPr>
      </w:pPr>
    </w:p>
    <w:p w14:paraId="7F654EA5" w14:textId="1DE11F2F" w:rsidR="00623E6C" w:rsidRDefault="00222D3E" w:rsidP="005C76A3">
      <w:pPr>
        <w:pStyle w:val="NoSpacing"/>
        <w:numPr>
          <w:ilvl w:val="0"/>
          <w:numId w:val="3"/>
        </w:numPr>
        <w:rPr>
          <w:rFonts w:ascii="Arial" w:hAnsi="Arial" w:cs="Arial"/>
          <w:sz w:val="24"/>
          <w:szCs w:val="24"/>
        </w:rPr>
      </w:pPr>
      <w:r w:rsidRPr="00623E6C">
        <w:rPr>
          <w:rFonts w:ascii="Arial" w:hAnsi="Arial" w:cs="Arial"/>
          <w:sz w:val="24"/>
          <w:szCs w:val="24"/>
        </w:rPr>
        <w:t xml:space="preserve">Performance of Lancashire pupils at Early Years Foundation Stage (EYFS) continues to improve. Recent data published by the </w:t>
      </w:r>
      <w:proofErr w:type="spellStart"/>
      <w:r w:rsidRPr="00623E6C">
        <w:rPr>
          <w:rFonts w:ascii="Arial" w:hAnsi="Arial" w:cs="Arial"/>
          <w:sz w:val="24"/>
          <w:szCs w:val="24"/>
        </w:rPr>
        <w:t>DfE</w:t>
      </w:r>
      <w:proofErr w:type="spellEnd"/>
      <w:r w:rsidRPr="00623E6C">
        <w:rPr>
          <w:rFonts w:ascii="Arial" w:hAnsi="Arial" w:cs="Arial"/>
          <w:sz w:val="24"/>
          <w:szCs w:val="24"/>
        </w:rPr>
        <w:t xml:space="preserve"> for the period 2016 suggests 69.2% of Lancashire EYFS pupils achieved a 'Good level of development' at EYFS. This was an improvement over the previous year (67.5%). During 2016</w:t>
      </w:r>
      <w:r w:rsidR="001F03F1">
        <w:rPr>
          <w:rFonts w:ascii="Arial" w:hAnsi="Arial" w:cs="Arial"/>
          <w:sz w:val="24"/>
          <w:szCs w:val="24"/>
        </w:rPr>
        <w:t>,</w:t>
      </w:r>
      <w:r w:rsidRPr="00623E6C">
        <w:rPr>
          <w:rFonts w:ascii="Arial" w:hAnsi="Arial" w:cs="Arial"/>
          <w:sz w:val="24"/>
          <w:szCs w:val="24"/>
        </w:rPr>
        <w:t xml:space="preserve"> the Lancashire average was similar to the national (69.3%) and statistical neighbour (69.5%) averages and higher than regional (66.7%) average. The Lancashire EYFS performance had improved for the third consecutive year.</w:t>
      </w:r>
    </w:p>
    <w:p w14:paraId="6C87026F" w14:textId="77777777" w:rsidR="00623E6C" w:rsidRDefault="0000062F" w:rsidP="00623E6C">
      <w:pPr>
        <w:pStyle w:val="ListParagraph"/>
        <w:rPr>
          <w:rFonts w:cs="Arial"/>
        </w:rPr>
      </w:pPr>
    </w:p>
    <w:p w14:paraId="12753BDC" w14:textId="77777777" w:rsidR="00623E6C" w:rsidRPr="00623E6C" w:rsidRDefault="00222D3E" w:rsidP="005C76A3">
      <w:pPr>
        <w:pStyle w:val="NoSpacing"/>
        <w:numPr>
          <w:ilvl w:val="0"/>
          <w:numId w:val="3"/>
        </w:numPr>
        <w:rPr>
          <w:rFonts w:ascii="Arial" w:hAnsi="Arial" w:cs="Arial"/>
          <w:sz w:val="24"/>
          <w:szCs w:val="24"/>
        </w:rPr>
      </w:pPr>
      <w:r w:rsidRPr="00623E6C">
        <w:rPr>
          <w:rFonts w:ascii="Arial" w:hAnsi="Arial" w:cs="Arial"/>
          <w:sz w:val="24"/>
          <w:szCs w:val="24"/>
        </w:rPr>
        <w:t>The 2016 key stage 2 (KS2) assessments</w:t>
      </w:r>
      <w:r w:rsidR="00183E90">
        <w:rPr>
          <w:rFonts w:ascii="Arial" w:hAnsi="Arial" w:cs="Arial"/>
          <w:sz w:val="24"/>
          <w:szCs w:val="24"/>
        </w:rPr>
        <w:t xml:space="preserve"> which take place in year 6, </w:t>
      </w:r>
      <w:r w:rsidRPr="00623E6C">
        <w:rPr>
          <w:rFonts w:ascii="Arial" w:hAnsi="Arial" w:cs="Arial"/>
          <w:sz w:val="24"/>
          <w:szCs w:val="24"/>
        </w:rPr>
        <w:t xml:space="preserve">are the first which assess the new, more challenging national curriculum which was introduced in 2014. This indicator replaces the previous main KS2 indicator (Level 4+ in reading, writing and mathematics) and provisional data published by the </w:t>
      </w:r>
      <w:proofErr w:type="spellStart"/>
      <w:r w:rsidRPr="00623E6C">
        <w:rPr>
          <w:rFonts w:ascii="Arial" w:hAnsi="Arial" w:cs="Arial"/>
          <w:sz w:val="24"/>
          <w:szCs w:val="24"/>
        </w:rPr>
        <w:t>DfE</w:t>
      </w:r>
      <w:proofErr w:type="spellEnd"/>
      <w:r w:rsidRPr="00623E6C">
        <w:rPr>
          <w:rFonts w:ascii="Arial" w:hAnsi="Arial" w:cs="Arial"/>
          <w:sz w:val="24"/>
          <w:szCs w:val="24"/>
        </w:rPr>
        <w:t xml:space="preserve"> shows within Lancashire 53% of pupils reached the expected standard in reading, writing and mathematics and this was slightly higher than the national (52%), regional (52%) and statistical neighbour (52.5%) averages. Finalised data is due to be published in December 2016.</w:t>
      </w:r>
    </w:p>
    <w:p w14:paraId="3686312D" w14:textId="77777777" w:rsidR="00623E6C" w:rsidRPr="00623E6C" w:rsidRDefault="0000062F" w:rsidP="00623E6C">
      <w:pPr>
        <w:pStyle w:val="NoSpacing"/>
        <w:rPr>
          <w:rFonts w:ascii="Arial" w:hAnsi="Arial" w:cs="Arial"/>
          <w:sz w:val="24"/>
          <w:szCs w:val="24"/>
        </w:rPr>
      </w:pPr>
    </w:p>
    <w:p w14:paraId="55196569" w14:textId="77777777" w:rsidR="00623E6C" w:rsidRPr="001F03F1" w:rsidRDefault="00222D3E" w:rsidP="005C76A3">
      <w:pPr>
        <w:pStyle w:val="NoSpacing"/>
        <w:numPr>
          <w:ilvl w:val="0"/>
          <w:numId w:val="3"/>
        </w:numPr>
        <w:rPr>
          <w:rFonts w:ascii="Arial" w:hAnsi="Arial" w:cs="Arial"/>
          <w:sz w:val="24"/>
          <w:szCs w:val="24"/>
        </w:rPr>
      </w:pPr>
      <w:r w:rsidRPr="001F03F1">
        <w:rPr>
          <w:rFonts w:ascii="Arial" w:hAnsi="Arial" w:cs="Arial"/>
          <w:sz w:val="24"/>
          <w:szCs w:val="24"/>
        </w:rPr>
        <w:t>Attainment in the previous headline measure of 5+ A*-C</w:t>
      </w:r>
      <w:r w:rsidR="00183E90" w:rsidRPr="001F03F1">
        <w:rPr>
          <w:rFonts w:ascii="Arial" w:hAnsi="Arial" w:cs="Arial"/>
          <w:sz w:val="24"/>
          <w:szCs w:val="24"/>
        </w:rPr>
        <w:t xml:space="preserve"> GCSEs</w:t>
      </w:r>
      <w:r w:rsidRPr="001F03F1">
        <w:rPr>
          <w:rFonts w:ascii="Arial" w:hAnsi="Arial" w:cs="Arial"/>
          <w:sz w:val="24"/>
          <w:szCs w:val="24"/>
        </w:rPr>
        <w:t xml:space="preserve"> including English and maths has also been published. Lancashire (58.0%) </w:t>
      </w:r>
      <w:r w:rsidR="00183E90" w:rsidRPr="001F03F1">
        <w:rPr>
          <w:rFonts w:ascii="Arial" w:hAnsi="Arial" w:cs="Arial"/>
          <w:sz w:val="24"/>
          <w:szCs w:val="24"/>
        </w:rPr>
        <w:t xml:space="preserve">dipped slightly </w:t>
      </w:r>
      <w:r w:rsidRPr="001F03F1">
        <w:rPr>
          <w:rFonts w:ascii="Arial" w:hAnsi="Arial" w:cs="Arial"/>
          <w:sz w:val="24"/>
          <w:szCs w:val="24"/>
        </w:rPr>
        <w:t>from the previous year (58.8%) and performance remained higher than national (52.8), regional (56.0), and statistical neighbours (57.1) averages.</w:t>
      </w:r>
    </w:p>
    <w:p w14:paraId="4A5453B9" w14:textId="77777777" w:rsidR="00623E6C" w:rsidRPr="00623E6C" w:rsidRDefault="0000062F" w:rsidP="00623E6C">
      <w:pPr>
        <w:pStyle w:val="NoSpacing"/>
        <w:rPr>
          <w:rFonts w:ascii="Arial" w:hAnsi="Arial" w:cs="Arial"/>
          <w:sz w:val="24"/>
          <w:szCs w:val="24"/>
        </w:rPr>
      </w:pPr>
    </w:p>
    <w:p w14:paraId="0F0F6917" w14:textId="60F32131" w:rsidR="0072432D" w:rsidRPr="005C76A3" w:rsidRDefault="00222D3E" w:rsidP="005C76A3">
      <w:pPr>
        <w:pStyle w:val="NoSpacing"/>
        <w:numPr>
          <w:ilvl w:val="0"/>
          <w:numId w:val="3"/>
        </w:numPr>
        <w:rPr>
          <w:rFonts w:ascii="Arial" w:hAnsi="Arial" w:cs="Arial"/>
          <w:sz w:val="24"/>
          <w:szCs w:val="24"/>
        </w:rPr>
      </w:pPr>
      <w:r w:rsidRPr="00623E6C">
        <w:rPr>
          <w:rFonts w:ascii="Arial" w:hAnsi="Arial" w:cs="Arial"/>
          <w:sz w:val="24"/>
          <w:szCs w:val="24"/>
        </w:rPr>
        <w:lastRenderedPageBreak/>
        <w:t>A new secondary school GCSE accountability system has been implemented in 2016</w:t>
      </w:r>
      <w:r w:rsidR="0072432D">
        <w:rPr>
          <w:rFonts w:ascii="Arial" w:hAnsi="Arial" w:cs="Arial"/>
          <w:sz w:val="24"/>
          <w:szCs w:val="24"/>
        </w:rPr>
        <w:t xml:space="preserve"> </w:t>
      </w:r>
      <w:r w:rsidR="0072432D" w:rsidRPr="00623E6C">
        <w:rPr>
          <w:rFonts w:ascii="Arial" w:hAnsi="Arial" w:cs="Arial"/>
          <w:sz w:val="24"/>
          <w:szCs w:val="24"/>
        </w:rPr>
        <w:t>- new Attainment 8 and Progress 8 measures.</w:t>
      </w:r>
      <w:r w:rsidR="0072432D">
        <w:rPr>
          <w:rFonts w:ascii="Arial" w:hAnsi="Arial" w:cs="Arial"/>
          <w:sz w:val="24"/>
          <w:szCs w:val="24"/>
        </w:rPr>
        <w:t xml:space="preserve">  </w:t>
      </w:r>
      <w:r w:rsidRPr="0072432D">
        <w:rPr>
          <w:rFonts w:ascii="Arial" w:hAnsi="Arial" w:cs="Arial"/>
          <w:sz w:val="24"/>
          <w:szCs w:val="24"/>
        </w:rPr>
        <w:t>Provisional information from the new system was published during October in relation to some of the headline accountability measures for schools</w:t>
      </w:r>
      <w:r w:rsidR="005C76A3">
        <w:rPr>
          <w:rFonts w:ascii="Arial" w:hAnsi="Arial" w:cs="Arial"/>
          <w:sz w:val="24"/>
          <w:szCs w:val="24"/>
        </w:rPr>
        <w:t xml:space="preserve">.  </w:t>
      </w:r>
      <w:r w:rsidR="005C76A3">
        <w:rPr>
          <w:rFonts w:ascii="Arial" w:hAnsi="Arial" w:cs="Arial"/>
          <w:color w:val="000000" w:themeColor="text1"/>
          <w:sz w:val="24"/>
          <w:szCs w:val="24"/>
        </w:rPr>
        <w:t>For example d</w:t>
      </w:r>
      <w:r w:rsidR="005C76A3" w:rsidRPr="005C76A3">
        <w:rPr>
          <w:rFonts w:ascii="Arial" w:hAnsi="Arial" w:cs="Arial"/>
          <w:color w:val="000000" w:themeColor="text1"/>
          <w:sz w:val="24"/>
          <w:szCs w:val="24"/>
        </w:rPr>
        <w:t>uring 2015/16, the average Attainment 8 score per pupil for Lancashire (49.6) was higher than national (48.2) and similar to regional (49.2) and statistical neighbours (49.9) averages</w:t>
      </w:r>
      <w:r w:rsidR="005C76A3">
        <w:rPr>
          <w:rFonts w:ascii="Arial" w:hAnsi="Arial" w:cs="Arial"/>
          <w:sz w:val="24"/>
          <w:szCs w:val="24"/>
        </w:rPr>
        <w:t>.</w:t>
      </w:r>
    </w:p>
    <w:p w14:paraId="5D3F6308" w14:textId="77777777" w:rsidR="0072432D" w:rsidRDefault="0072432D" w:rsidP="0072432D">
      <w:pPr>
        <w:pStyle w:val="ListParagraph"/>
        <w:rPr>
          <w:b/>
        </w:rPr>
      </w:pPr>
    </w:p>
    <w:p w14:paraId="23A8C0FF" w14:textId="3132004B" w:rsidR="001154EC" w:rsidRPr="005C76A3" w:rsidRDefault="00222D3E" w:rsidP="0072432D">
      <w:pPr>
        <w:pStyle w:val="NoSpacing"/>
        <w:rPr>
          <w:rFonts w:ascii="Arial" w:hAnsi="Arial" w:cs="Arial"/>
          <w:sz w:val="24"/>
          <w:szCs w:val="24"/>
        </w:rPr>
      </w:pPr>
      <w:r w:rsidRPr="005C76A3">
        <w:rPr>
          <w:rFonts w:ascii="Arial" w:hAnsi="Arial" w:cs="Arial"/>
          <w:b/>
          <w:sz w:val="24"/>
          <w:szCs w:val="24"/>
        </w:rPr>
        <w:t>Live Well</w:t>
      </w:r>
    </w:p>
    <w:p w14:paraId="1C00AB2A" w14:textId="77777777" w:rsidR="007C3EDB" w:rsidRDefault="0000062F" w:rsidP="007C3EDB">
      <w:pPr>
        <w:pStyle w:val="NoSpacing"/>
        <w:rPr>
          <w:rFonts w:ascii="Arial" w:hAnsi="Arial" w:cs="Arial"/>
          <w:color w:val="0070C0"/>
        </w:rPr>
      </w:pPr>
    </w:p>
    <w:p w14:paraId="60B32A65" w14:textId="77777777" w:rsidR="00852A46" w:rsidRPr="00695B98" w:rsidRDefault="00222D3E" w:rsidP="00852A46">
      <w:pPr>
        <w:pStyle w:val="NoSpacing"/>
        <w:rPr>
          <w:rStyle w:val="Hyperlink"/>
          <w:rFonts w:ascii="Arial" w:hAnsi="Arial" w:cs="Arial"/>
          <w:color w:val="auto"/>
          <w:sz w:val="24"/>
          <w:szCs w:val="24"/>
          <w:u w:val="none"/>
        </w:rPr>
      </w:pPr>
      <w:r w:rsidRPr="00695B98">
        <w:rPr>
          <w:rStyle w:val="Hyperlink"/>
          <w:rFonts w:ascii="Arial" w:hAnsi="Arial" w:cs="Arial"/>
          <w:color w:val="auto"/>
          <w:sz w:val="24"/>
          <w:szCs w:val="24"/>
          <w:u w:val="none"/>
        </w:rPr>
        <w:t>Community Services</w:t>
      </w:r>
    </w:p>
    <w:p w14:paraId="546E511D" w14:textId="77777777" w:rsidR="00852A46" w:rsidRPr="005C76A3" w:rsidRDefault="0000062F" w:rsidP="00852A46">
      <w:pPr>
        <w:pStyle w:val="NoSpacing"/>
        <w:rPr>
          <w:rFonts w:ascii="Arial" w:eastAsiaTheme="minorHAnsi" w:hAnsi="Arial" w:cs="Arial"/>
          <w:sz w:val="24"/>
          <w:szCs w:val="24"/>
          <w:lang w:eastAsia="en-US"/>
        </w:rPr>
      </w:pPr>
    </w:p>
    <w:p w14:paraId="272A9902" w14:textId="77777777" w:rsidR="00852A46" w:rsidRPr="00852A46" w:rsidRDefault="00222D3E" w:rsidP="005C76A3">
      <w:pPr>
        <w:pStyle w:val="NoSpacing"/>
        <w:numPr>
          <w:ilvl w:val="0"/>
          <w:numId w:val="4"/>
        </w:numPr>
        <w:rPr>
          <w:rFonts w:ascii="Arial" w:eastAsiaTheme="minorHAnsi" w:hAnsi="Arial" w:cs="Arial"/>
          <w:sz w:val="24"/>
          <w:szCs w:val="24"/>
          <w:lang w:eastAsia="en-US"/>
        </w:rPr>
      </w:pPr>
      <w:r w:rsidRPr="00852A46">
        <w:rPr>
          <w:rFonts w:ascii="Arial" w:eastAsiaTheme="minorHAnsi" w:hAnsi="Arial" w:cs="Arial"/>
          <w:sz w:val="24"/>
          <w:szCs w:val="24"/>
          <w:lang w:eastAsia="en-US"/>
        </w:rPr>
        <w:t xml:space="preserve">Progress on </w:t>
      </w:r>
      <w:r w:rsidR="00183E90">
        <w:rPr>
          <w:rFonts w:ascii="Arial" w:eastAsiaTheme="minorHAnsi" w:hAnsi="Arial" w:cs="Arial"/>
          <w:sz w:val="24"/>
          <w:szCs w:val="24"/>
          <w:lang w:eastAsia="en-US"/>
        </w:rPr>
        <w:t xml:space="preserve">the </w:t>
      </w:r>
      <w:r w:rsidRPr="00852A46">
        <w:rPr>
          <w:rFonts w:ascii="Arial" w:eastAsiaTheme="minorHAnsi" w:hAnsi="Arial" w:cs="Arial"/>
          <w:sz w:val="24"/>
          <w:szCs w:val="24"/>
          <w:lang w:eastAsia="en-US"/>
        </w:rPr>
        <w:t xml:space="preserve">Pennine Reach </w:t>
      </w:r>
      <w:r w:rsidR="00183E90">
        <w:rPr>
          <w:rFonts w:ascii="Arial" w:eastAsiaTheme="minorHAnsi" w:hAnsi="Arial" w:cs="Arial"/>
          <w:sz w:val="24"/>
          <w:szCs w:val="24"/>
          <w:lang w:eastAsia="en-US"/>
        </w:rPr>
        <w:t xml:space="preserve">major transport scheme to improve transport and highways infrastructure between Accrington, Blackburn and Darwen </w:t>
      </w:r>
      <w:r w:rsidRPr="00852A46">
        <w:rPr>
          <w:rFonts w:ascii="Arial" w:eastAsiaTheme="minorHAnsi" w:hAnsi="Arial" w:cs="Arial"/>
          <w:sz w:val="24"/>
          <w:szCs w:val="24"/>
          <w:lang w:eastAsia="en-US"/>
        </w:rPr>
        <w:t>continues with much of the works completed.  Phase 2 works at the Hare and Hounds Junction in Clayton-Le-Moors are set to be undertaken in December 2016.  The final highway works that remain is the proposed bus lane on Whalley Road in Clayton-Le-Moors and is subject to a public consultation period to determine its implementation.</w:t>
      </w:r>
    </w:p>
    <w:p w14:paraId="283CA28B" w14:textId="77777777" w:rsidR="00852A46" w:rsidRPr="00852A46" w:rsidRDefault="0000062F" w:rsidP="007C3EDB">
      <w:pPr>
        <w:pStyle w:val="NoSpacing"/>
        <w:rPr>
          <w:rFonts w:ascii="Arial" w:hAnsi="Arial" w:cs="Arial"/>
          <w:color w:val="0070C0"/>
          <w:sz w:val="24"/>
          <w:szCs w:val="24"/>
        </w:rPr>
      </w:pPr>
    </w:p>
    <w:p w14:paraId="3934668B" w14:textId="77777777" w:rsidR="00852A46" w:rsidRPr="00852A46" w:rsidRDefault="00222D3E" w:rsidP="005C76A3">
      <w:pPr>
        <w:pStyle w:val="NoSpacing"/>
        <w:numPr>
          <w:ilvl w:val="0"/>
          <w:numId w:val="4"/>
        </w:numPr>
        <w:rPr>
          <w:rFonts w:ascii="Arial" w:eastAsiaTheme="minorHAnsi" w:hAnsi="Arial" w:cs="Arial"/>
          <w:sz w:val="24"/>
          <w:szCs w:val="24"/>
          <w:lang w:eastAsia="en-US"/>
        </w:rPr>
      </w:pPr>
      <w:r w:rsidRPr="00852A46">
        <w:rPr>
          <w:rFonts w:ascii="Arial" w:eastAsia="Calibri" w:hAnsi="Arial" w:cs="Arial"/>
          <w:sz w:val="24"/>
          <w:szCs w:val="24"/>
          <w:lang w:eastAsia="en-US"/>
        </w:rPr>
        <w:t xml:space="preserve">The percentage of all carriageway and footway defects reported which were repaired within 20 working days </w:t>
      </w:r>
      <w:r w:rsidRPr="00852A46">
        <w:rPr>
          <w:rFonts w:ascii="Arial" w:eastAsiaTheme="minorHAnsi" w:hAnsi="Arial" w:cs="Arial"/>
          <w:sz w:val="24"/>
          <w:szCs w:val="24"/>
          <w:lang w:eastAsia="en-US"/>
        </w:rPr>
        <w:t>improved during Q2 (99%), compared to Q1 2016/17 and 2015/16 (both 94%).  The Q2 2016/17 proportion is now the same as Q2 2015/16.</w:t>
      </w:r>
    </w:p>
    <w:p w14:paraId="2A4EB73E" w14:textId="77777777" w:rsidR="00852A46" w:rsidRPr="00852A46" w:rsidRDefault="0000062F" w:rsidP="00852A46">
      <w:pPr>
        <w:pStyle w:val="NoSpacing"/>
        <w:rPr>
          <w:rFonts w:ascii="Arial" w:eastAsiaTheme="minorHAnsi" w:hAnsi="Arial" w:cs="Arial"/>
          <w:sz w:val="24"/>
          <w:szCs w:val="24"/>
          <w:lang w:eastAsia="en-US"/>
        </w:rPr>
      </w:pPr>
    </w:p>
    <w:p w14:paraId="28D889B6" w14:textId="77777777" w:rsidR="00852A46" w:rsidRPr="00852A46" w:rsidRDefault="00222D3E" w:rsidP="005C76A3">
      <w:pPr>
        <w:pStyle w:val="NoSpacing"/>
        <w:numPr>
          <w:ilvl w:val="0"/>
          <w:numId w:val="4"/>
        </w:numPr>
        <w:rPr>
          <w:rFonts w:ascii="Arial" w:eastAsiaTheme="minorHAnsi" w:hAnsi="Arial" w:cs="Arial"/>
          <w:color w:val="FF0000"/>
          <w:sz w:val="24"/>
          <w:szCs w:val="24"/>
          <w:lang w:eastAsia="en-US"/>
        </w:rPr>
      </w:pPr>
      <w:r w:rsidRPr="00852A46">
        <w:rPr>
          <w:rFonts w:ascii="Arial" w:eastAsiaTheme="minorHAnsi" w:hAnsi="Arial" w:cs="Arial"/>
          <w:sz w:val="24"/>
          <w:szCs w:val="24"/>
          <w:lang w:eastAsia="en-US"/>
        </w:rPr>
        <w:t>In Q2 Highways received 16,388 Public Enquiry Management System (PEMS) enquiries reporting defects and other requests by members of the public.  The service completed 11,799 PEM enquiries within 20 working days (72%) which is higher than the 70% of the previous 2 quarters, however the service target is to respond to all customer enquiries within 20 working days.</w:t>
      </w:r>
    </w:p>
    <w:p w14:paraId="1627C9D6" w14:textId="77777777" w:rsidR="00852A46" w:rsidRPr="00852A46" w:rsidRDefault="0000062F" w:rsidP="00852A46">
      <w:pPr>
        <w:pStyle w:val="NoSpacing"/>
        <w:ind w:left="720"/>
        <w:rPr>
          <w:rFonts w:ascii="Arial" w:eastAsiaTheme="minorHAnsi" w:hAnsi="Arial" w:cs="Arial"/>
          <w:sz w:val="24"/>
          <w:szCs w:val="24"/>
          <w:lang w:eastAsia="en-US"/>
        </w:rPr>
      </w:pPr>
    </w:p>
    <w:p w14:paraId="0F76CB7F" w14:textId="77777777" w:rsidR="00852A46" w:rsidRPr="00852A46" w:rsidRDefault="00222D3E" w:rsidP="005C76A3">
      <w:pPr>
        <w:pStyle w:val="NoSpacing"/>
        <w:numPr>
          <w:ilvl w:val="0"/>
          <w:numId w:val="4"/>
        </w:numPr>
        <w:rPr>
          <w:rFonts w:ascii="Arial" w:eastAsiaTheme="minorHAnsi" w:hAnsi="Arial" w:cs="Arial"/>
          <w:sz w:val="24"/>
          <w:szCs w:val="24"/>
          <w:lang w:eastAsia="en-US"/>
        </w:rPr>
      </w:pPr>
      <w:r w:rsidRPr="00852A46">
        <w:rPr>
          <w:rFonts w:ascii="Arial" w:hAnsi="Arial" w:cs="Arial"/>
          <w:sz w:val="24"/>
          <w:szCs w:val="24"/>
        </w:rPr>
        <w:t xml:space="preserve">Overall, Q2 performance for all street lighting faults (4.41 days - which is made up of </w:t>
      </w:r>
      <w:r w:rsidRPr="00852A46">
        <w:rPr>
          <w:rFonts w:ascii="Arial" w:eastAsia="Calibri" w:hAnsi="Arial" w:cs="Arial"/>
          <w:sz w:val="24"/>
          <w:szCs w:val="24"/>
        </w:rPr>
        <w:t>2.14</w:t>
      </w:r>
      <w:r w:rsidRPr="00852A46">
        <w:rPr>
          <w:rFonts w:ascii="Arial" w:eastAsia="Calibri" w:hAnsi="Arial" w:cs="Arial"/>
          <w:sz w:val="24"/>
          <w:szCs w:val="24"/>
          <w:lang w:eastAsia="en-US"/>
        </w:rPr>
        <w:t xml:space="preserve"> days for those excludin</w:t>
      </w:r>
      <w:r w:rsidRPr="00852A46">
        <w:rPr>
          <w:rFonts w:ascii="Arial" w:eastAsia="Calibri" w:hAnsi="Arial" w:cs="Arial"/>
          <w:sz w:val="24"/>
          <w:szCs w:val="24"/>
        </w:rPr>
        <w:t>g traffic management and 10.55</w:t>
      </w:r>
      <w:r w:rsidRPr="00852A46">
        <w:rPr>
          <w:rFonts w:ascii="Arial" w:eastAsia="Calibri" w:hAnsi="Arial" w:cs="Arial"/>
          <w:sz w:val="24"/>
          <w:szCs w:val="24"/>
          <w:lang w:eastAsia="en-US"/>
        </w:rPr>
        <w:t xml:space="preserve"> days for those including traffic management</w:t>
      </w:r>
      <w:r w:rsidRPr="00852A46">
        <w:rPr>
          <w:rFonts w:ascii="Arial" w:hAnsi="Arial" w:cs="Arial"/>
          <w:sz w:val="24"/>
          <w:szCs w:val="24"/>
        </w:rPr>
        <w:t xml:space="preserve">) is similar compared to Q1 2016/17 (4.25 days) and within the </w:t>
      </w:r>
      <w:r w:rsidRPr="00852A46">
        <w:rPr>
          <w:rFonts w:ascii="Arial" w:eastAsia="Calibri" w:hAnsi="Arial" w:cs="Arial"/>
          <w:sz w:val="24"/>
          <w:szCs w:val="24"/>
          <w:lang w:eastAsia="en-US"/>
        </w:rPr>
        <w:t xml:space="preserve">5 day target (average repair time).  </w:t>
      </w:r>
    </w:p>
    <w:p w14:paraId="5B6975D1" w14:textId="77777777" w:rsidR="00852A46" w:rsidRPr="00852A46" w:rsidRDefault="0000062F" w:rsidP="00852A46">
      <w:pPr>
        <w:pStyle w:val="NoSpacing"/>
        <w:rPr>
          <w:rFonts w:ascii="Arial" w:eastAsiaTheme="minorHAnsi" w:hAnsi="Arial" w:cs="Arial"/>
          <w:sz w:val="24"/>
          <w:szCs w:val="24"/>
          <w:lang w:eastAsia="en-US"/>
        </w:rPr>
      </w:pPr>
    </w:p>
    <w:p w14:paraId="77D9B2FB" w14:textId="77777777" w:rsidR="00852A46" w:rsidRPr="00852A46" w:rsidRDefault="00222D3E" w:rsidP="005C76A3">
      <w:pPr>
        <w:pStyle w:val="NoSpacing"/>
        <w:numPr>
          <w:ilvl w:val="0"/>
          <w:numId w:val="4"/>
        </w:numPr>
        <w:rPr>
          <w:rFonts w:ascii="Arial" w:eastAsiaTheme="minorHAnsi" w:hAnsi="Arial" w:cs="Arial"/>
          <w:color w:val="FF0000"/>
          <w:sz w:val="24"/>
          <w:szCs w:val="24"/>
          <w:lang w:eastAsia="en-US"/>
        </w:rPr>
      </w:pPr>
      <w:r w:rsidRPr="00852A46">
        <w:rPr>
          <w:rFonts w:ascii="Arial" w:eastAsiaTheme="minorHAnsi" w:hAnsi="Arial" w:cs="Arial"/>
          <w:sz w:val="24"/>
          <w:szCs w:val="24"/>
        </w:rPr>
        <w:t xml:space="preserve">The diversion of municipal waste away from landfill by recovery, recycling, reuse and composting is forecast at Q2 for 2016/17 to be 50% with landfill of 50% (Q1 forecast 56% and 44%).  This reduction in performance is mostly as a result of reduced waste processing activities at the waste recovery parks, exacerbated by increased landfilling of waste whilst operational changes are implemented. Increased residual waste </w:t>
      </w:r>
      <w:proofErr w:type="spellStart"/>
      <w:r w:rsidRPr="00852A46">
        <w:rPr>
          <w:rFonts w:ascii="Arial" w:eastAsiaTheme="minorHAnsi" w:hAnsi="Arial" w:cs="Arial"/>
          <w:sz w:val="24"/>
          <w:szCs w:val="24"/>
        </w:rPr>
        <w:t>arisings</w:t>
      </w:r>
      <w:proofErr w:type="spellEnd"/>
      <w:r w:rsidRPr="00852A46">
        <w:rPr>
          <w:rFonts w:ascii="Arial" w:eastAsiaTheme="minorHAnsi" w:hAnsi="Arial" w:cs="Arial"/>
          <w:sz w:val="24"/>
          <w:szCs w:val="24"/>
        </w:rPr>
        <w:t xml:space="preserve"> will also impact on performance. The reported 6% reduction between Q1 and Q2 forecasts is as a result of disappointing processing activity in Q2 due to offtake unavailability.</w:t>
      </w:r>
    </w:p>
    <w:p w14:paraId="63B39C34" w14:textId="77777777" w:rsidR="00DB4EA3" w:rsidRPr="005C76A3" w:rsidRDefault="00DB4EA3" w:rsidP="005C76A3">
      <w:pPr>
        <w:rPr>
          <w:rFonts w:eastAsiaTheme="minorHAnsi" w:cs="Arial"/>
          <w:lang w:eastAsia="en-US"/>
        </w:rPr>
      </w:pPr>
    </w:p>
    <w:p w14:paraId="7C7C5419" w14:textId="7E2FF7F8" w:rsidR="00852A46" w:rsidRPr="00315CAB" w:rsidRDefault="00222D3E" w:rsidP="005C76A3">
      <w:pPr>
        <w:pStyle w:val="NoSpacing"/>
        <w:numPr>
          <w:ilvl w:val="0"/>
          <w:numId w:val="4"/>
        </w:numPr>
        <w:rPr>
          <w:rFonts w:ascii="Arial" w:eastAsiaTheme="minorHAnsi" w:hAnsi="Arial" w:cs="Arial"/>
          <w:sz w:val="24"/>
          <w:szCs w:val="24"/>
          <w:lang w:eastAsia="en-US"/>
        </w:rPr>
      </w:pPr>
      <w:r w:rsidRPr="00315CAB">
        <w:rPr>
          <w:rFonts w:ascii="Arial" w:eastAsiaTheme="minorHAnsi" w:hAnsi="Arial" w:cs="Arial"/>
          <w:sz w:val="24"/>
          <w:szCs w:val="24"/>
          <w:lang w:eastAsia="en-US"/>
        </w:rPr>
        <w:t>The number of Libraries 'issues' has decreased in the first half of 2016/17 (</w:t>
      </w:r>
      <w:r w:rsidRPr="00315CAB">
        <w:rPr>
          <w:rFonts w:ascii="Arial" w:hAnsi="Arial" w:cs="Arial"/>
          <w:color w:val="000000"/>
          <w:sz w:val="24"/>
          <w:szCs w:val="24"/>
        </w:rPr>
        <w:t>2,321,142)</w:t>
      </w:r>
      <w:r w:rsidRPr="00315CAB">
        <w:rPr>
          <w:rFonts w:ascii="Arial" w:eastAsiaTheme="minorHAnsi" w:hAnsi="Arial" w:cs="Arial"/>
          <w:sz w:val="24"/>
          <w:szCs w:val="24"/>
          <w:lang w:eastAsia="en-US"/>
        </w:rPr>
        <w:t xml:space="preserve"> compared to</w:t>
      </w:r>
      <w:r w:rsidR="00DB4EA3">
        <w:rPr>
          <w:rFonts w:ascii="Arial" w:eastAsiaTheme="minorHAnsi" w:hAnsi="Arial" w:cs="Arial"/>
          <w:sz w:val="24"/>
          <w:szCs w:val="24"/>
          <w:lang w:eastAsia="en-US"/>
        </w:rPr>
        <w:t xml:space="preserve"> the same period in</w:t>
      </w:r>
      <w:r w:rsidRPr="00315CAB">
        <w:rPr>
          <w:rFonts w:ascii="Arial" w:eastAsiaTheme="minorHAnsi" w:hAnsi="Arial" w:cs="Arial"/>
          <w:sz w:val="24"/>
          <w:szCs w:val="24"/>
          <w:lang w:eastAsia="en-US"/>
        </w:rPr>
        <w:t xml:space="preserve"> 2015/16 (2,563,598</w:t>
      </w:r>
      <w:r w:rsidR="00B05027">
        <w:rPr>
          <w:rFonts w:ascii="Arial" w:eastAsiaTheme="minorHAnsi" w:hAnsi="Arial" w:cs="Arial"/>
          <w:sz w:val="24"/>
          <w:szCs w:val="24"/>
          <w:lang w:eastAsia="en-US"/>
        </w:rPr>
        <w:t>)</w:t>
      </w:r>
      <w:r w:rsidRPr="00315CAB">
        <w:rPr>
          <w:rFonts w:ascii="Arial" w:eastAsiaTheme="minorHAnsi" w:hAnsi="Arial" w:cs="Arial"/>
          <w:sz w:val="24"/>
          <w:szCs w:val="24"/>
          <w:lang w:eastAsia="en-US"/>
        </w:rPr>
        <w:t>. The numbe</w:t>
      </w:r>
      <w:r w:rsidR="00CB3385">
        <w:rPr>
          <w:rFonts w:ascii="Arial" w:eastAsiaTheme="minorHAnsi" w:hAnsi="Arial" w:cs="Arial"/>
          <w:sz w:val="24"/>
          <w:szCs w:val="24"/>
          <w:lang w:eastAsia="en-US"/>
        </w:rPr>
        <w:t>r of E-Book downloads however had increased in the first half of</w:t>
      </w:r>
      <w:r w:rsidRPr="00315CAB">
        <w:rPr>
          <w:rFonts w:ascii="Arial" w:eastAsiaTheme="minorHAnsi" w:hAnsi="Arial" w:cs="Arial"/>
          <w:sz w:val="24"/>
          <w:szCs w:val="24"/>
          <w:lang w:eastAsia="en-US"/>
        </w:rPr>
        <w:t xml:space="preserve"> 2016/17</w:t>
      </w:r>
      <w:r w:rsidR="00CB3385">
        <w:rPr>
          <w:rFonts w:ascii="Arial" w:eastAsiaTheme="minorHAnsi" w:hAnsi="Arial" w:cs="Arial"/>
          <w:sz w:val="24"/>
          <w:szCs w:val="24"/>
          <w:lang w:eastAsia="en-US"/>
        </w:rPr>
        <w:t xml:space="preserve"> being 63,823 compared to 51,735 in </w:t>
      </w:r>
      <w:r w:rsidRPr="00315CAB">
        <w:rPr>
          <w:rFonts w:ascii="Arial" w:eastAsiaTheme="minorHAnsi" w:hAnsi="Arial" w:cs="Arial"/>
          <w:sz w:val="24"/>
          <w:szCs w:val="24"/>
          <w:lang w:eastAsia="en-US"/>
        </w:rPr>
        <w:t xml:space="preserve">2015/16. </w:t>
      </w:r>
    </w:p>
    <w:p w14:paraId="48B341C9" w14:textId="77777777" w:rsidR="00852A46" w:rsidRPr="00315CAB" w:rsidRDefault="0000062F" w:rsidP="00852A46">
      <w:pPr>
        <w:pStyle w:val="NoSpacing"/>
        <w:ind w:left="720"/>
        <w:rPr>
          <w:rFonts w:ascii="Arial" w:eastAsiaTheme="minorHAnsi" w:hAnsi="Arial" w:cs="Arial"/>
          <w:color w:val="FF0000"/>
          <w:sz w:val="24"/>
          <w:szCs w:val="24"/>
          <w:lang w:eastAsia="en-US"/>
        </w:rPr>
      </w:pPr>
    </w:p>
    <w:p w14:paraId="1FEF9BDB" w14:textId="77777777" w:rsidR="00852A46" w:rsidRPr="00695B98" w:rsidRDefault="00222D3E" w:rsidP="00852A46">
      <w:pPr>
        <w:pStyle w:val="NoSpacing"/>
        <w:rPr>
          <w:rFonts w:ascii="Arial" w:hAnsi="Arial" w:cs="Arial"/>
          <w:color w:val="000000"/>
          <w:lang w:eastAsia="en-US"/>
        </w:rPr>
      </w:pPr>
      <w:r w:rsidRPr="00695B98">
        <w:rPr>
          <w:rFonts w:ascii="Arial" w:hAnsi="Arial" w:cs="Arial"/>
          <w:color w:val="000000"/>
          <w:lang w:eastAsia="en-US"/>
        </w:rPr>
        <w:lastRenderedPageBreak/>
        <w:t xml:space="preserve">Public </w:t>
      </w:r>
      <w:r w:rsidRPr="00695B98">
        <w:rPr>
          <w:rFonts w:ascii="Arial" w:hAnsi="Arial" w:cs="Arial"/>
          <w:color w:val="000000"/>
          <w:sz w:val="24"/>
          <w:szCs w:val="24"/>
          <w:lang w:eastAsia="en-US"/>
        </w:rPr>
        <w:t>Health</w:t>
      </w:r>
    </w:p>
    <w:p w14:paraId="463AE03F" w14:textId="77777777" w:rsidR="00852A46" w:rsidRPr="00144570" w:rsidRDefault="0000062F" w:rsidP="00852A46">
      <w:pPr>
        <w:pStyle w:val="NoSpacing"/>
        <w:rPr>
          <w:rFonts w:ascii="Arial" w:hAnsi="Arial" w:cs="Arial"/>
        </w:rPr>
      </w:pPr>
    </w:p>
    <w:p w14:paraId="5BB9B9DC" w14:textId="36D44557" w:rsidR="00852A46" w:rsidRPr="00852A46" w:rsidRDefault="00222D3E" w:rsidP="005C76A3">
      <w:pPr>
        <w:pStyle w:val="NoSpacing"/>
        <w:numPr>
          <w:ilvl w:val="0"/>
          <w:numId w:val="5"/>
        </w:numPr>
        <w:rPr>
          <w:rFonts w:ascii="Arial" w:eastAsiaTheme="minorHAnsi" w:hAnsi="Arial" w:cs="Arial"/>
          <w:sz w:val="24"/>
          <w:lang w:eastAsia="en-US"/>
        </w:rPr>
      </w:pPr>
      <w:r w:rsidRPr="00852A46">
        <w:rPr>
          <w:rFonts w:ascii="Arial" w:eastAsiaTheme="minorHAnsi" w:hAnsi="Arial" w:cs="Arial"/>
          <w:sz w:val="24"/>
          <w:lang w:eastAsia="en-US"/>
        </w:rPr>
        <w:t xml:space="preserve">The most up to date complete killed or seriously injured (KSI) statistics are those up until the end of June 2016.  There has been a slight reduction in the number of both KSI and </w:t>
      </w:r>
      <w:r w:rsidR="00764563">
        <w:rPr>
          <w:rFonts w:ascii="Arial" w:eastAsiaTheme="minorHAnsi" w:hAnsi="Arial" w:cs="Arial"/>
          <w:sz w:val="24"/>
          <w:lang w:eastAsia="en-US"/>
        </w:rPr>
        <w:t>s</w:t>
      </w:r>
      <w:r w:rsidRPr="00852A46">
        <w:rPr>
          <w:rFonts w:ascii="Arial" w:eastAsiaTheme="minorHAnsi" w:hAnsi="Arial" w:cs="Arial"/>
          <w:sz w:val="24"/>
          <w:lang w:eastAsia="en-US"/>
        </w:rPr>
        <w:t>light casualties in the first six months of 2016 compared to 2014 and 2015. The Safer Travel team provide many interventions to address child casualties and schools in those districts which have shown an increase during 2015 have been proactively targeted for education activities.</w:t>
      </w:r>
    </w:p>
    <w:p w14:paraId="7F1C191D" w14:textId="77777777" w:rsidR="00852A46" w:rsidRPr="00852A46" w:rsidRDefault="0000062F" w:rsidP="00852A46">
      <w:pPr>
        <w:pStyle w:val="NoSpacing"/>
        <w:ind w:left="360"/>
        <w:rPr>
          <w:rFonts w:ascii="Arial" w:eastAsiaTheme="minorHAnsi" w:hAnsi="Arial" w:cs="Arial"/>
          <w:sz w:val="24"/>
          <w:szCs w:val="24"/>
          <w:lang w:eastAsia="en-US"/>
        </w:rPr>
      </w:pPr>
    </w:p>
    <w:p w14:paraId="73FC78D3" w14:textId="554116E9" w:rsidR="00852A46" w:rsidRPr="00852A46" w:rsidRDefault="00222D3E" w:rsidP="00852A46">
      <w:pPr>
        <w:pStyle w:val="NoSpacing"/>
        <w:ind w:left="360"/>
        <w:rPr>
          <w:rFonts w:ascii="Arial" w:eastAsiaTheme="minorHAnsi" w:hAnsi="Arial" w:cs="Arial"/>
          <w:sz w:val="24"/>
          <w:szCs w:val="24"/>
          <w:lang w:eastAsia="en-US"/>
        </w:rPr>
      </w:pPr>
      <w:r w:rsidRPr="00852A46">
        <w:rPr>
          <w:rFonts w:ascii="Arial" w:eastAsiaTheme="minorHAnsi" w:hAnsi="Arial" w:cs="Arial"/>
          <w:sz w:val="24"/>
          <w:szCs w:val="24"/>
          <w:lang w:eastAsia="en-US"/>
        </w:rPr>
        <w:t>A detailed road safety report</w:t>
      </w:r>
      <w:r>
        <w:rPr>
          <w:rFonts w:ascii="Arial" w:eastAsiaTheme="minorHAnsi" w:hAnsi="Arial" w:cs="Arial"/>
          <w:sz w:val="24"/>
          <w:szCs w:val="24"/>
          <w:lang w:eastAsia="en-US"/>
        </w:rPr>
        <w:t xml:space="preserve"> on child accidents is at item </w:t>
      </w:r>
      <w:r w:rsidR="0072432D">
        <w:rPr>
          <w:rFonts w:ascii="Arial" w:eastAsiaTheme="minorHAnsi" w:hAnsi="Arial" w:cs="Arial"/>
          <w:sz w:val="24"/>
          <w:szCs w:val="24"/>
          <w:lang w:eastAsia="en-US"/>
        </w:rPr>
        <w:t>5</w:t>
      </w:r>
      <w:r>
        <w:rPr>
          <w:rFonts w:ascii="Arial" w:eastAsiaTheme="minorHAnsi" w:hAnsi="Arial" w:cs="Arial"/>
          <w:sz w:val="24"/>
          <w:szCs w:val="24"/>
          <w:lang w:eastAsia="en-US"/>
        </w:rPr>
        <w:t xml:space="preserve"> on this agenda</w:t>
      </w:r>
      <w:r w:rsidRPr="00852A46">
        <w:rPr>
          <w:rFonts w:ascii="Arial" w:eastAsiaTheme="minorHAnsi" w:hAnsi="Arial" w:cs="Arial"/>
          <w:sz w:val="24"/>
          <w:szCs w:val="24"/>
          <w:lang w:eastAsia="en-US"/>
        </w:rPr>
        <w:t>.</w:t>
      </w:r>
    </w:p>
    <w:p w14:paraId="37B42A44" w14:textId="77777777" w:rsidR="00852A46" w:rsidRPr="00852A46" w:rsidRDefault="0000062F" w:rsidP="00852A46">
      <w:pPr>
        <w:pStyle w:val="NoSpacing"/>
        <w:rPr>
          <w:rFonts w:ascii="Arial" w:eastAsiaTheme="minorHAnsi" w:hAnsi="Arial" w:cs="Arial"/>
          <w:sz w:val="24"/>
          <w:lang w:eastAsia="en-US"/>
        </w:rPr>
      </w:pPr>
    </w:p>
    <w:p w14:paraId="15C65709" w14:textId="77777777" w:rsidR="00852A46" w:rsidRPr="00852A46" w:rsidRDefault="00222D3E" w:rsidP="005C76A3">
      <w:pPr>
        <w:pStyle w:val="NoSpacing"/>
        <w:numPr>
          <w:ilvl w:val="0"/>
          <w:numId w:val="5"/>
        </w:numPr>
        <w:rPr>
          <w:rFonts w:ascii="Arial" w:eastAsiaTheme="minorHAnsi" w:hAnsi="Arial" w:cs="Arial"/>
          <w:sz w:val="24"/>
          <w:lang w:eastAsia="en-US"/>
        </w:rPr>
      </w:pPr>
      <w:r w:rsidRPr="00852A46">
        <w:rPr>
          <w:rFonts w:ascii="Arial" w:eastAsiaTheme="minorHAnsi" w:hAnsi="Arial" w:cs="Arial"/>
          <w:sz w:val="24"/>
          <w:lang w:eastAsia="en-US"/>
        </w:rPr>
        <w:t>The Road Safety team are able to report provisional data on the number of fatalities between 1 January and 20 October 2016.  There have been 30 collisions which have resulted in 32 fatalities in the above time period.  Two collisions resulted in two deaths in each accident.  2 of the fatalities were aged 15 years old comprising one pedestrian and one cyclist.</w:t>
      </w:r>
    </w:p>
    <w:p w14:paraId="7505B00F" w14:textId="77777777" w:rsidR="00852A46" w:rsidRPr="00852A46" w:rsidRDefault="0000062F" w:rsidP="00852A46">
      <w:pPr>
        <w:pStyle w:val="NoSpacing"/>
        <w:ind w:left="720"/>
        <w:rPr>
          <w:rFonts w:ascii="Arial" w:eastAsiaTheme="minorHAnsi" w:hAnsi="Arial" w:cs="Arial"/>
          <w:color w:val="FF0000"/>
          <w:sz w:val="24"/>
          <w:szCs w:val="24"/>
          <w:lang w:eastAsia="en-US"/>
        </w:rPr>
      </w:pPr>
    </w:p>
    <w:p w14:paraId="17262EC8" w14:textId="2D6C86B0" w:rsidR="00852A46" w:rsidRDefault="00C43C4C" w:rsidP="005C76A3">
      <w:pPr>
        <w:pStyle w:val="ListParagraph"/>
        <w:numPr>
          <w:ilvl w:val="0"/>
          <w:numId w:val="13"/>
        </w:numPr>
        <w:contextualSpacing/>
        <w:jc w:val="both"/>
        <w:rPr>
          <w:rFonts w:eastAsiaTheme="minorHAnsi" w:cs="Arial"/>
          <w:lang w:eastAsia="en-US"/>
        </w:rPr>
      </w:pPr>
      <w:r w:rsidRPr="009A7C71">
        <w:rPr>
          <w:rFonts w:cs="Arial"/>
        </w:rPr>
        <w:t>The number of health checks completed during the</w:t>
      </w:r>
      <w:r w:rsidR="00222D3E" w:rsidRPr="009A7C71">
        <w:rPr>
          <w:rFonts w:cs="Arial"/>
        </w:rPr>
        <w:t xml:space="preserve"> 5 year programme (2013/14 – 2017/18)</w:t>
      </w:r>
      <w:r w:rsidRPr="009A7C71">
        <w:rPr>
          <w:rFonts w:cs="Arial"/>
        </w:rPr>
        <w:t xml:space="preserve"> has</w:t>
      </w:r>
      <w:r w:rsidR="00222D3E" w:rsidRPr="009A7C71">
        <w:rPr>
          <w:rFonts w:cs="Arial"/>
        </w:rPr>
        <w:t xml:space="preserve"> stead</w:t>
      </w:r>
      <w:r w:rsidRPr="009A7C71">
        <w:rPr>
          <w:rFonts w:cs="Arial"/>
        </w:rPr>
        <w:t>il</w:t>
      </w:r>
      <w:r w:rsidR="00222D3E" w:rsidRPr="009A7C71">
        <w:rPr>
          <w:rFonts w:cs="Arial"/>
        </w:rPr>
        <w:t>y increase</w:t>
      </w:r>
      <w:r w:rsidRPr="009A7C71">
        <w:rPr>
          <w:rFonts w:cs="Arial"/>
        </w:rPr>
        <w:t>d,</w:t>
      </w:r>
      <w:r w:rsidR="00222D3E" w:rsidRPr="009A7C71">
        <w:rPr>
          <w:rFonts w:cs="Arial"/>
        </w:rPr>
        <w:t xml:space="preserve"> with 12,218 completed in Q2 201</w:t>
      </w:r>
      <w:r w:rsidR="00764563" w:rsidRPr="009A7C71">
        <w:rPr>
          <w:rFonts w:cs="Arial"/>
        </w:rPr>
        <w:t>6</w:t>
      </w:r>
      <w:r w:rsidR="00222D3E" w:rsidRPr="009A7C71">
        <w:rPr>
          <w:rFonts w:cs="Arial"/>
        </w:rPr>
        <w:t>/1</w:t>
      </w:r>
      <w:r w:rsidR="00764563" w:rsidRPr="009A7C71">
        <w:rPr>
          <w:rFonts w:cs="Arial"/>
        </w:rPr>
        <w:t>7</w:t>
      </w:r>
      <w:r w:rsidR="005C76A3">
        <w:rPr>
          <w:rFonts w:cs="Arial"/>
        </w:rPr>
        <w:t xml:space="preserve"> (64.8% of the 18, 841 offered</w:t>
      </w:r>
      <w:r w:rsidR="00222D3E" w:rsidRPr="009A7C71">
        <w:rPr>
          <w:rFonts w:cs="Arial"/>
        </w:rPr>
        <w:t xml:space="preserve">). </w:t>
      </w:r>
      <w:r w:rsidRPr="009A7C71">
        <w:rPr>
          <w:rFonts w:eastAsiaTheme="minorHAnsi" w:cs="Arial"/>
          <w:lang w:eastAsia="en-US"/>
        </w:rPr>
        <w:t xml:space="preserve">In Lancashire 340,076 people </w:t>
      </w:r>
      <w:r w:rsidR="00CB0F10" w:rsidRPr="009A7C71">
        <w:rPr>
          <w:rFonts w:eastAsiaTheme="minorHAnsi" w:cs="Arial"/>
          <w:lang w:eastAsia="en-US"/>
        </w:rPr>
        <w:t>have been</w:t>
      </w:r>
      <w:r w:rsidRPr="009A7C71">
        <w:rPr>
          <w:rFonts w:eastAsiaTheme="minorHAnsi" w:cs="Arial"/>
          <w:lang w:eastAsia="en-US"/>
        </w:rPr>
        <w:t xml:space="preserve"> eligible for a health check over the duration of the programme</w:t>
      </w:r>
      <w:r w:rsidR="00CB0F10" w:rsidRPr="009A7C71">
        <w:rPr>
          <w:rFonts w:eastAsiaTheme="minorHAnsi" w:cs="Arial"/>
          <w:lang w:eastAsia="en-US"/>
        </w:rPr>
        <w:t xml:space="preserve"> to date</w:t>
      </w:r>
      <w:r w:rsidRPr="009A7C71">
        <w:rPr>
          <w:rFonts w:eastAsiaTheme="minorHAnsi" w:cs="Arial"/>
          <w:lang w:eastAsia="en-US"/>
        </w:rPr>
        <w:t xml:space="preserve">, and 62.5% (212,565 people) have been invited to attend.  Overall, 55.8% of people offered health checks have taken up the offer (118,671) compared to the local performance target of 60%. </w:t>
      </w:r>
    </w:p>
    <w:p w14:paraId="4B50A792" w14:textId="77777777" w:rsidR="009A7C71" w:rsidRPr="009A7C71" w:rsidRDefault="009A7C71" w:rsidP="009A7C71">
      <w:pPr>
        <w:pStyle w:val="ListParagraph"/>
        <w:contextualSpacing/>
        <w:jc w:val="both"/>
        <w:rPr>
          <w:rFonts w:eastAsiaTheme="minorHAnsi" w:cs="Arial"/>
          <w:lang w:eastAsia="en-US"/>
        </w:rPr>
      </w:pPr>
    </w:p>
    <w:p w14:paraId="2EDD60C9" w14:textId="77777777" w:rsidR="00852A46" w:rsidRPr="005C76A3" w:rsidRDefault="00222D3E" w:rsidP="005C76A3">
      <w:pPr>
        <w:pStyle w:val="NoSpacing"/>
        <w:numPr>
          <w:ilvl w:val="0"/>
          <w:numId w:val="6"/>
        </w:numPr>
        <w:rPr>
          <w:rFonts w:ascii="Arial" w:eastAsiaTheme="minorHAnsi" w:hAnsi="Arial" w:cs="Arial"/>
          <w:sz w:val="24"/>
          <w:szCs w:val="24"/>
          <w:lang w:eastAsia="en-US"/>
        </w:rPr>
      </w:pPr>
      <w:r w:rsidRPr="005C76A3">
        <w:rPr>
          <w:rFonts w:ascii="Arial" w:hAnsi="Arial" w:cs="Arial"/>
          <w:color w:val="000000" w:themeColor="text1"/>
          <w:sz w:val="24"/>
          <w:szCs w:val="24"/>
        </w:rPr>
        <w:t xml:space="preserve">The </w:t>
      </w:r>
      <w:proofErr w:type="spellStart"/>
      <w:r w:rsidRPr="005C76A3">
        <w:rPr>
          <w:rFonts w:ascii="Arial" w:hAnsi="Arial" w:cs="Arial"/>
          <w:color w:val="000000" w:themeColor="text1"/>
          <w:sz w:val="24"/>
          <w:szCs w:val="24"/>
        </w:rPr>
        <w:t>DTaP</w:t>
      </w:r>
      <w:proofErr w:type="spellEnd"/>
      <w:r w:rsidRPr="005C76A3">
        <w:rPr>
          <w:rFonts w:ascii="Arial" w:hAnsi="Arial" w:cs="Arial"/>
          <w:color w:val="000000" w:themeColor="text1"/>
          <w:sz w:val="24"/>
          <w:szCs w:val="24"/>
        </w:rPr>
        <w:t>/IPV/Hib vaccine protects babies against five different diseases: diphtheria; tetanus; whooping cough; polio; and Hib</w:t>
      </w:r>
      <w:r w:rsidRPr="005C76A3">
        <w:rPr>
          <w:rFonts w:ascii="Arial" w:hAnsi="Arial" w:cs="Arial"/>
          <w:sz w:val="24"/>
          <w:szCs w:val="24"/>
        </w:rPr>
        <w:t>. In 2014/15, data quality issues were identified as a problem in Lancashire, with a further decline in uptake figures seen in 2015/16.  D</w:t>
      </w:r>
      <w:r w:rsidRPr="005C76A3">
        <w:rPr>
          <w:rFonts w:ascii="Arial" w:eastAsiaTheme="minorHAnsi" w:hAnsi="Arial" w:cs="Arial"/>
          <w:color w:val="000000"/>
          <w:sz w:val="24"/>
          <w:szCs w:val="24"/>
          <w:lang w:eastAsia="en-US"/>
        </w:rPr>
        <w:t xml:space="preserve">uring 2015-16, the proportion, 85.3%, had decreased on the previous years (91.5% </w:t>
      </w:r>
      <w:r w:rsidRPr="005C76A3">
        <w:rPr>
          <w:rFonts w:ascii="Arial" w:hAnsi="Arial" w:cs="Arial"/>
          <w:color w:val="000000" w:themeColor="text1"/>
          <w:sz w:val="24"/>
          <w:szCs w:val="24"/>
        </w:rPr>
        <w:t>in 2014/15 and 92.7% in 2013/14)</w:t>
      </w:r>
      <w:r w:rsidRPr="005C76A3">
        <w:rPr>
          <w:rFonts w:ascii="Arial" w:hAnsi="Arial" w:cs="Arial"/>
          <w:sz w:val="24"/>
          <w:szCs w:val="24"/>
        </w:rPr>
        <w:t>. Action has been taken by relevant agencies to address these data issues and the local NHS Screening and Immunisation Team is undertaking work to increase uptake rates (latest data encouraging 92.5% at Q1, 2016/17).  </w:t>
      </w:r>
    </w:p>
    <w:p w14:paraId="7DD6C659" w14:textId="77777777" w:rsidR="00852A46" w:rsidRPr="005C76A3" w:rsidRDefault="0000062F" w:rsidP="00852A46">
      <w:pPr>
        <w:pStyle w:val="NoSpacing"/>
        <w:rPr>
          <w:rFonts w:ascii="Arial" w:eastAsiaTheme="minorHAnsi" w:hAnsi="Arial" w:cs="Arial"/>
          <w:sz w:val="24"/>
          <w:szCs w:val="24"/>
          <w:lang w:eastAsia="en-US"/>
        </w:rPr>
      </w:pPr>
    </w:p>
    <w:p w14:paraId="3384418A" w14:textId="77777777" w:rsidR="00852A46" w:rsidRPr="005C76A3" w:rsidRDefault="00222D3E" w:rsidP="005C76A3">
      <w:pPr>
        <w:pStyle w:val="NoSpacing"/>
        <w:numPr>
          <w:ilvl w:val="0"/>
          <w:numId w:val="6"/>
        </w:numPr>
        <w:rPr>
          <w:rFonts w:ascii="Arial" w:eastAsiaTheme="minorHAnsi" w:hAnsi="Arial" w:cs="Arial"/>
          <w:sz w:val="24"/>
          <w:szCs w:val="24"/>
          <w:lang w:eastAsia="en-US"/>
        </w:rPr>
      </w:pPr>
      <w:r w:rsidRPr="005C76A3">
        <w:rPr>
          <w:rFonts w:ascii="Arial" w:hAnsi="Arial" w:cs="Arial"/>
          <w:sz w:val="24"/>
          <w:szCs w:val="24"/>
        </w:rPr>
        <w:t xml:space="preserve">The positive performance trend of successful completions of drug treatment for Opiate use continued with the latest percentage reported for the year to the end of August 2016 (10.9%, having been 8.4% and 10.7% in previous years).  This is greater than the England benchmark of 6.6%. </w:t>
      </w:r>
    </w:p>
    <w:p w14:paraId="73D312B0" w14:textId="77777777" w:rsidR="00F3118B" w:rsidRPr="005C76A3" w:rsidRDefault="00222D3E" w:rsidP="00852A46">
      <w:pPr>
        <w:jc w:val="both"/>
        <w:rPr>
          <w:rFonts w:cs="Arial"/>
          <w:szCs w:val="24"/>
          <w:lang w:eastAsia="en-US"/>
        </w:rPr>
      </w:pPr>
      <w:r w:rsidRPr="005C76A3">
        <w:rPr>
          <w:rFonts w:cs="Arial"/>
          <w:szCs w:val="24"/>
        </w:rPr>
        <w:t xml:space="preserve">           </w:t>
      </w:r>
    </w:p>
    <w:p w14:paraId="0380D5B0" w14:textId="77777777" w:rsidR="000C3699" w:rsidRDefault="00222D3E" w:rsidP="000C3699">
      <w:pPr>
        <w:pStyle w:val="NoSpacing"/>
        <w:rPr>
          <w:rFonts w:ascii="Arial" w:hAnsi="Arial" w:cs="Arial"/>
          <w:b/>
          <w:sz w:val="24"/>
          <w:szCs w:val="24"/>
        </w:rPr>
      </w:pPr>
      <w:r w:rsidRPr="001172CF">
        <w:rPr>
          <w:rFonts w:ascii="Arial" w:hAnsi="Arial" w:cs="Arial"/>
          <w:b/>
          <w:sz w:val="24"/>
          <w:szCs w:val="24"/>
        </w:rPr>
        <w:t>Age Well</w:t>
      </w:r>
    </w:p>
    <w:p w14:paraId="00927C36" w14:textId="77777777" w:rsidR="00852A46" w:rsidRDefault="0000062F" w:rsidP="000C3699">
      <w:pPr>
        <w:pStyle w:val="NoSpacing"/>
        <w:rPr>
          <w:rFonts w:ascii="Arial" w:hAnsi="Arial" w:cs="Arial"/>
          <w:b/>
          <w:sz w:val="24"/>
          <w:szCs w:val="24"/>
        </w:rPr>
      </w:pPr>
    </w:p>
    <w:p w14:paraId="0EB3CABC" w14:textId="77777777" w:rsidR="00852A46" w:rsidRPr="00852A46" w:rsidRDefault="00222D3E" w:rsidP="005C76A3">
      <w:pPr>
        <w:pStyle w:val="NoSpacing"/>
        <w:numPr>
          <w:ilvl w:val="0"/>
          <w:numId w:val="7"/>
        </w:numPr>
        <w:rPr>
          <w:rFonts w:ascii="Arial" w:hAnsi="Arial" w:cs="Arial"/>
          <w:sz w:val="24"/>
          <w:szCs w:val="24"/>
        </w:rPr>
      </w:pPr>
      <w:r w:rsidRPr="00852A46">
        <w:rPr>
          <w:rFonts w:ascii="Arial" w:hAnsi="Arial" w:cs="Arial"/>
          <w:sz w:val="24"/>
          <w:szCs w:val="24"/>
        </w:rPr>
        <w:t xml:space="preserve">Q2 figures of 1668 admissions of older people (65+ age group) to residential and nursing care for the rolling year are a slight  improvement on the Q1 figures of 1677 and the Q4 final 2015/16 figures of 1697 admissions.  The Q2 outcome of 702.5 admissions per 100,000 population aged 65 years and over is a further improvement on the Q1 outcome of 720.0 and the Q4 outcome of 728.5.  This is a steady improvement on the previous Lancashire year end figure of 774.9, but is still some way off the 2015/16 national year end rate of 628.2. </w:t>
      </w:r>
    </w:p>
    <w:p w14:paraId="22753ABC" w14:textId="77777777" w:rsidR="00852A46" w:rsidRPr="00852A46" w:rsidRDefault="0000062F" w:rsidP="00852A46">
      <w:pPr>
        <w:pStyle w:val="NoSpacing"/>
        <w:ind w:left="720"/>
        <w:rPr>
          <w:rFonts w:ascii="Arial" w:hAnsi="Arial" w:cs="Arial"/>
          <w:sz w:val="24"/>
          <w:szCs w:val="24"/>
        </w:rPr>
      </w:pPr>
    </w:p>
    <w:p w14:paraId="065AF243" w14:textId="77777777" w:rsidR="00852A46" w:rsidRPr="00852A46" w:rsidRDefault="00222D3E" w:rsidP="005C76A3">
      <w:pPr>
        <w:pStyle w:val="NoSpacing"/>
        <w:numPr>
          <w:ilvl w:val="0"/>
          <w:numId w:val="7"/>
        </w:numPr>
        <w:rPr>
          <w:rFonts w:ascii="Arial" w:hAnsi="Arial" w:cs="Arial"/>
          <w:sz w:val="24"/>
          <w:szCs w:val="24"/>
        </w:rPr>
      </w:pPr>
      <w:r w:rsidRPr="00852A46">
        <w:rPr>
          <w:rFonts w:ascii="Arial" w:hAnsi="Arial" w:cs="Arial"/>
          <w:sz w:val="24"/>
          <w:szCs w:val="24"/>
        </w:rPr>
        <w:t xml:space="preserve">The effectiveness of </w:t>
      </w:r>
      <w:proofErr w:type="spellStart"/>
      <w:r w:rsidRPr="00852A46">
        <w:rPr>
          <w:rFonts w:ascii="Arial" w:hAnsi="Arial" w:cs="Arial"/>
          <w:sz w:val="24"/>
          <w:szCs w:val="24"/>
        </w:rPr>
        <w:t>reablement</w:t>
      </w:r>
      <w:proofErr w:type="spellEnd"/>
      <w:r w:rsidRPr="00852A46">
        <w:rPr>
          <w:rFonts w:ascii="Arial" w:hAnsi="Arial" w:cs="Arial"/>
          <w:sz w:val="24"/>
          <w:szCs w:val="24"/>
        </w:rPr>
        <w:t xml:space="preserve"> for older people discharged from hospital is improving, as 91.1% of people receiving the service were still at home 91 days after discharge in Q2; the national average is 82.7%.  It is also an improvement on the Lancashire outcome figures of 83.2% in 2015/16.  The Better Care Fund target is 82%.</w:t>
      </w:r>
    </w:p>
    <w:p w14:paraId="6A0CB9C2" w14:textId="77777777" w:rsidR="00852A46" w:rsidRPr="00852A46" w:rsidRDefault="0000062F" w:rsidP="00852A46">
      <w:pPr>
        <w:pStyle w:val="NoSpacing"/>
        <w:rPr>
          <w:rFonts w:ascii="Arial" w:hAnsi="Arial" w:cs="Arial"/>
          <w:sz w:val="24"/>
          <w:szCs w:val="24"/>
        </w:rPr>
      </w:pPr>
    </w:p>
    <w:p w14:paraId="053F3FA1" w14:textId="77777777" w:rsidR="00852A46" w:rsidRPr="00852A46" w:rsidRDefault="00222D3E" w:rsidP="005C76A3">
      <w:pPr>
        <w:pStyle w:val="ListParagraph"/>
        <w:numPr>
          <w:ilvl w:val="0"/>
          <w:numId w:val="1"/>
        </w:numPr>
        <w:autoSpaceDE w:val="0"/>
        <w:autoSpaceDN w:val="0"/>
        <w:adjustRightInd w:val="0"/>
        <w:rPr>
          <w:rFonts w:cs="Arial"/>
        </w:rPr>
      </w:pPr>
      <w:r w:rsidRPr="00852A46">
        <w:rPr>
          <w:rFonts w:cs="Arial"/>
        </w:rPr>
        <w:t>Q2 Lancashire figures show a steadily increasing trend for delayed transfers attributable to social care, though not for those attributable to all causes.  Delayed transfers attributable to all causes have fallen from 13.9 per 100,000 of the population aged 18 years and over in Q1 of 2016/17 to 13.5 in Q2 (approx.127 people), but this is still higher than the latest England average of 12.1.  Lancashire currently shows a smaller proportion of delays attributable to social care than the overall national figure, with a Q2 monthly snapshot figure of approx. 38 people (4.0 per 100,000) delayed discharges attributable to social care however this has increased from the 3.3 per 100,000 in Q1 2016/17. These increases are lower than the latest England average of 4.7 per 100,000.</w:t>
      </w:r>
    </w:p>
    <w:p w14:paraId="6678ADBF" w14:textId="77777777" w:rsidR="00852A46" w:rsidRPr="00852A46" w:rsidRDefault="0000062F" w:rsidP="00852A46">
      <w:pPr>
        <w:pStyle w:val="NoSpacing"/>
        <w:rPr>
          <w:rFonts w:ascii="Arial" w:hAnsi="Arial" w:cs="Arial"/>
          <w:color w:val="FF0000"/>
          <w:sz w:val="24"/>
          <w:szCs w:val="24"/>
        </w:rPr>
      </w:pPr>
    </w:p>
    <w:p w14:paraId="3EAE634F" w14:textId="77777777" w:rsidR="00852A46" w:rsidRPr="001F03F1" w:rsidRDefault="00222D3E" w:rsidP="00852A46">
      <w:pPr>
        <w:pStyle w:val="NoSpacing"/>
        <w:rPr>
          <w:rFonts w:ascii="Arial" w:hAnsi="Arial" w:cs="Arial"/>
          <w:sz w:val="24"/>
          <w:szCs w:val="24"/>
        </w:rPr>
      </w:pPr>
      <w:r w:rsidRPr="001F03F1">
        <w:rPr>
          <w:rFonts w:ascii="Arial" w:hAnsi="Arial" w:cs="Arial"/>
          <w:sz w:val="24"/>
          <w:szCs w:val="24"/>
        </w:rPr>
        <w:t>Activity management information data is given for a number of areas of business including:</w:t>
      </w:r>
    </w:p>
    <w:p w14:paraId="4324AF42" w14:textId="77777777" w:rsidR="00852A46" w:rsidRPr="00852A46" w:rsidRDefault="0000062F" w:rsidP="00852A46">
      <w:pPr>
        <w:pStyle w:val="NoSpacing"/>
        <w:rPr>
          <w:rFonts w:ascii="Arial" w:hAnsi="Arial" w:cs="Arial"/>
          <w:b/>
          <w:sz w:val="24"/>
          <w:szCs w:val="24"/>
        </w:rPr>
      </w:pPr>
    </w:p>
    <w:p w14:paraId="71643D7B" w14:textId="77777777" w:rsidR="00852A46" w:rsidRPr="00852A46" w:rsidRDefault="00222D3E" w:rsidP="005C76A3">
      <w:pPr>
        <w:pStyle w:val="NoSpacing"/>
        <w:numPr>
          <w:ilvl w:val="0"/>
          <w:numId w:val="8"/>
        </w:numPr>
        <w:rPr>
          <w:rFonts w:ascii="Arial" w:hAnsi="Arial" w:cs="Arial"/>
          <w:sz w:val="24"/>
          <w:szCs w:val="24"/>
        </w:rPr>
      </w:pPr>
      <w:r w:rsidRPr="00852A46">
        <w:rPr>
          <w:rFonts w:ascii="Arial" w:hAnsi="Arial" w:cs="Arial"/>
          <w:sz w:val="24"/>
          <w:szCs w:val="24"/>
        </w:rPr>
        <w:t xml:space="preserve">The number of completed </w:t>
      </w:r>
      <w:proofErr w:type="spellStart"/>
      <w:r w:rsidRPr="00852A46">
        <w:rPr>
          <w:rFonts w:ascii="Arial" w:hAnsi="Arial" w:cs="Arial"/>
          <w:sz w:val="24"/>
          <w:szCs w:val="24"/>
        </w:rPr>
        <w:t>reablement</w:t>
      </w:r>
      <w:proofErr w:type="spellEnd"/>
      <w:r w:rsidRPr="00852A46">
        <w:rPr>
          <w:rFonts w:ascii="Arial" w:hAnsi="Arial" w:cs="Arial"/>
          <w:sz w:val="24"/>
          <w:szCs w:val="24"/>
        </w:rPr>
        <w:t xml:space="preserve"> support plans is up by 9.3% in Q2 compared with Q1.  An investigation was conducted for the period July to September 2016 to ascertain what other services, if any, were required after the conclusion of </w:t>
      </w:r>
      <w:proofErr w:type="spellStart"/>
      <w:r w:rsidRPr="00852A46">
        <w:rPr>
          <w:rFonts w:ascii="Arial" w:hAnsi="Arial" w:cs="Arial"/>
          <w:sz w:val="24"/>
          <w:szCs w:val="24"/>
        </w:rPr>
        <w:t>reablement</w:t>
      </w:r>
      <w:proofErr w:type="spellEnd"/>
      <w:r w:rsidRPr="00852A46">
        <w:rPr>
          <w:rFonts w:ascii="Arial" w:hAnsi="Arial" w:cs="Arial"/>
          <w:sz w:val="24"/>
          <w:szCs w:val="24"/>
        </w:rPr>
        <w:t xml:space="preserve"> for those clients receiving </w:t>
      </w:r>
      <w:proofErr w:type="spellStart"/>
      <w:r w:rsidRPr="00852A46">
        <w:rPr>
          <w:rFonts w:ascii="Arial" w:hAnsi="Arial" w:cs="Arial"/>
          <w:sz w:val="24"/>
          <w:szCs w:val="24"/>
        </w:rPr>
        <w:t>reablement</w:t>
      </w:r>
      <w:proofErr w:type="spellEnd"/>
      <w:r w:rsidRPr="00852A46">
        <w:rPr>
          <w:rFonts w:ascii="Arial" w:hAnsi="Arial" w:cs="Arial"/>
          <w:sz w:val="24"/>
          <w:szCs w:val="24"/>
        </w:rPr>
        <w:t xml:space="preserve"> between July 2015 and June 2016.  Overall 3,062 out of 3,764 (81.3%) achieved a successful outcome and were classed as being at home.  Of these, 1,360 (44.4%) had received no further services, 700 (22.9%) received some form of home care, 329 (10.7%) received equipment, 306 (10.0%) received telecare and 149 (4.9%) received a further episode of </w:t>
      </w:r>
      <w:proofErr w:type="spellStart"/>
      <w:r w:rsidRPr="00852A46">
        <w:rPr>
          <w:rFonts w:ascii="Arial" w:hAnsi="Arial" w:cs="Arial"/>
          <w:sz w:val="24"/>
          <w:szCs w:val="24"/>
        </w:rPr>
        <w:t>reablement</w:t>
      </w:r>
      <w:proofErr w:type="spellEnd"/>
      <w:r w:rsidRPr="00852A46">
        <w:rPr>
          <w:rFonts w:ascii="Arial" w:hAnsi="Arial" w:cs="Arial"/>
          <w:sz w:val="24"/>
          <w:szCs w:val="24"/>
        </w:rPr>
        <w:t>.</w:t>
      </w:r>
    </w:p>
    <w:p w14:paraId="2D9794F7" w14:textId="77777777" w:rsidR="00852A46" w:rsidRPr="00852A46" w:rsidRDefault="0000062F" w:rsidP="00852A46">
      <w:pPr>
        <w:pStyle w:val="NoSpacing"/>
        <w:rPr>
          <w:rFonts w:ascii="Arial" w:hAnsi="Arial" w:cs="Arial"/>
          <w:sz w:val="24"/>
          <w:szCs w:val="24"/>
        </w:rPr>
      </w:pPr>
    </w:p>
    <w:p w14:paraId="2B3A962F" w14:textId="77777777" w:rsidR="00852A46" w:rsidRPr="00852A46" w:rsidRDefault="00222D3E" w:rsidP="005C76A3">
      <w:pPr>
        <w:pStyle w:val="NoSpacing"/>
        <w:numPr>
          <w:ilvl w:val="0"/>
          <w:numId w:val="8"/>
        </w:numPr>
        <w:rPr>
          <w:rFonts w:ascii="Arial" w:hAnsi="Arial" w:cs="Arial"/>
          <w:sz w:val="24"/>
          <w:szCs w:val="24"/>
        </w:rPr>
      </w:pPr>
      <w:r w:rsidRPr="00852A46">
        <w:rPr>
          <w:rFonts w:ascii="Arial" w:hAnsi="Arial" w:cs="Arial"/>
          <w:sz w:val="24"/>
          <w:szCs w:val="24"/>
        </w:rPr>
        <w:t>Snapshot figures indicate that the number of carers receiving direct payments has increased by 24% between June and September 2016 (2793 to 3469).</w:t>
      </w:r>
    </w:p>
    <w:p w14:paraId="01A0435F" w14:textId="77777777" w:rsidR="00852A46" w:rsidRDefault="0000062F" w:rsidP="00852A46">
      <w:pPr>
        <w:pStyle w:val="NoSpacing"/>
        <w:rPr>
          <w:rFonts w:ascii="Arial" w:hAnsi="Arial" w:cs="Arial"/>
        </w:rPr>
      </w:pPr>
    </w:p>
    <w:p w14:paraId="7C45531F" w14:textId="77777777" w:rsidR="00852A46" w:rsidRPr="00852A46" w:rsidRDefault="00222D3E" w:rsidP="005C76A3">
      <w:pPr>
        <w:pStyle w:val="NoSpacing"/>
        <w:numPr>
          <w:ilvl w:val="0"/>
          <w:numId w:val="9"/>
        </w:numPr>
        <w:rPr>
          <w:rFonts w:ascii="Arial" w:hAnsi="Arial" w:cs="Arial"/>
          <w:sz w:val="24"/>
          <w:szCs w:val="24"/>
        </w:rPr>
      </w:pPr>
      <w:r w:rsidRPr="00852A46">
        <w:rPr>
          <w:rFonts w:ascii="Arial" w:hAnsi="Arial" w:cs="Arial"/>
          <w:sz w:val="24"/>
          <w:szCs w:val="24"/>
        </w:rPr>
        <w:t>Of the 359 Lancashire Care Homes inspected by CQC, 240 (66.8%) achieved an overall rating of good or outstanding (compared to 65.7% in Q1). Overall 108 (30.1%) were rated as requiring improvement and 11 (3.1%) were rated as inadequate.</w:t>
      </w:r>
    </w:p>
    <w:p w14:paraId="0A92D4A3" w14:textId="77777777" w:rsidR="00852A46" w:rsidRPr="00852A46" w:rsidRDefault="0000062F" w:rsidP="00852A46">
      <w:pPr>
        <w:pStyle w:val="NoSpacing"/>
        <w:rPr>
          <w:rFonts w:ascii="Arial" w:hAnsi="Arial" w:cs="Arial"/>
          <w:sz w:val="24"/>
          <w:szCs w:val="24"/>
        </w:rPr>
      </w:pPr>
    </w:p>
    <w:p w14:paraId="3DF42058" w14:textId="77777777" w:rsidR="00852A46" w:rsidRPr="00852A46" w:rsidRDefault="00222D3E" w:rsidP="005C76A3">
      <w:pPr>
        <w:pStyle w:val="NoSpacing"/>
        <w:numPr>
          <w:ilvl w:val="0"/>
          <w:numId w:val="9"/>
        </w:numPr>
        <w:rPr>
          <w:rFonts w:ascii="Arial" w:hAnsi="Arial" w:cs="Arial"/>
          <w:sz w:val="24"/>
          <w:szCs w:val="24"/>
        </w:rPr>
      </w:pPr>
      <w:r w:rsidRPr="00852A46">
        <w:rPr>
          <w:rFonts w:ascii="Arial" w:hAnsi="Arial" w:cs="Arial"/>
          <w:sz w:val="24"/>
          <w:szCs w:val="24"/>
        </w:rPr>
        <w:t xml:space="preserve">Of the 118 Lancashire Community Care Services inspected by CQC, 93 (78.8%) achieved an overall rating of good or outstanding (compared to 75.5% in Q1). Overall 23 (19.5%) were rated as requiring improvement and 2 (1.7%) were rated as inadequate. </w:t>
      </w:r>
    </w:p>
    <w:p w14:paraId="5989B379" w14:textId="77777777" w:rsidR="00CF6C60" w:rsidRDefault="0000062F" w:rsidP="002F0EDF">
      <w:pPr>
        <w:spacing w:after="200" w:line="276" w:lineRule="auto"/>
        <w:contextualSpacing/>
        <w:rPr>
          <w:rFonts w:cs="Arial"/>
          <w:b/>
        </w:rPr>
      </w:pPr>
    </w:p>
    <w:p w14:paraId="703976CF" w14:textId="77777777" w:rsidR="009A7C71" w:rsidRDefault="009A7C71" w:rsidP="00852A46">
      <w:pPr>
        <w:spacing w:after="200" w:line="276" w:lineRule="auto"/>
        <w:ind w:left="360"/>
        <w:contextualSpacing/>
        <w:rPr>
          <w:rFonts w:cs="Arial"/>
          <w:b/>
        </w:rPr>
      </w:pPr>
    </w:p>
    <w:p w14:paraId="0FC81230" w14:textId="77777777" w:rsidR="005C76A3" w:rsidRDefault="005C76A3" w:rsidP="00852A46">
      <w:pPr>
        <w:spacing w:after="200" w:line="276" w:lineRule="auto"/>
        <w:ind w:left="360"/>
        <w:contextualSpacing/>
        <w:rPr>
          <w:rFonts w:cs="Arial"/>
          <w:b/>
        </w:rPr>
      </w:pPr>
    </w:p>
    <w:p w14:paraId="096E72F7" w14:textId="77777777" w:rsidR="005C76A3" w:rsidRDefault="005C76A3" w:rsidP="00852A46">
      <w:pPr>
        <w:spacing w:after="200" w:line="276" w:lineRule="auto"/>
        <w:ind w:left="360"/>
        <w:contextualSpacing/>
        <w:rPr>
          <w:rFonts w:cs="Arial"/>
          <w:b/>
        </w:rPr>
      </w:pPr>
    </w:p>
    <w:p w14:paraId="678FDD2E" w14:textId="77777777" w:rsidR="009A7C71" w:rsidRDefault="009A7C71" w:rsidP="00852A46">
      <w:pPr>
        <w:spacing w:after="200" w:line="276" w:lineRule="auto"/>
        <w:ind w:left="360"/>
        <w:contextualSpacing/>
        <w:rPr>
          <w:rFonts w:cs="Arial"/>
          <w:b/>
        </w:rPr>
      </w:pPr>
    </w:p>
    <w:p w14:paraId="12B70B31" w14:textId="77777777" w:rsidR="00852A46" w:rsidRDefault="00222D3E" w:rsidP="00852A46">
      <w:pPr>
        <w:spacing w:after="200" w:line="276" w:lineRule="auto"/>
        <w:ind w:left="360"/>
        <w:contextualSpacing/>
        <w:rPr>
          <w:rFonts w:cs="Arial"/>
          <w:b/>
        </w:rPr>
      </w:pPr>
      <w:r w:rsidRPr="00CF6C60">
        <w:rPr>
          <w:rFonts w:cs="Arial"/>
          <w:b/>
        </w:rPr>
        <w:lastRenderedPageBreak/>
        <w:t>Highlight Reports</w:t>
      </w:r>
      <w:r>
        <w:rPr>
          <w:rFonts w:cs="Arial"/>
          <w:b/>
        </w:rPr>
        <w:t xml:space="preserve"> – Quarter 2 performance</w:t>
      </w:r>
    </w:p>
    <w:p w14:paraId="13350F4D" w14:textId="77777777" w:rsidR="00852A46" w:rsidRPr="00852A46" w:rsidRDefault="00222D3E" w:rsidP="005C76A3">
      <w:pPr>
        <w:pStyle w:val="NoSpacing"/>
        <w:numPr>
          <w:ilvl w:val="0"/>
          <w:numId w:val="10"/>
        </w:numPr>
        <w:rPr>
          <w:rFonts w:ascii="Arial" w:hAnsi="Arial" w:cs="Arial"/>
          <w:sz w:val="24"/>
          <w:szCs w:val="24"/>
        </w:rPr>
      </w:pPr>
      <w:r w:rsidRPr="00852A46">
        <w:rPr>
          <w:rFonts w:ascii="Arial" w:hAnsi="Arial" w:cs="Arial"/>
          <w:sz w:val="24"/>
          <w:szCs w:val="24"/>
        </w:rPr>
        <w:t xml:space="preserve">3 Micro Rosebud loans were invested totalling £127,000. </w:t>
      </w:r>
    </w:p>
    <w:p w14:paraId="7598AECC" w14:textId="77777777" w:rsidR="00852A46" w:rsidRPr="00852A46" w:rsidRDefault="0000062F" w:rsidP="00852A46">
      <w:pPr>
        <w:pStyle w:val="NoSpacing"/>
        <w:ind w:left="720"/>
        <w:rPr>
          <w:rFonts w:ascii="Arial" w:hAnsi="Arial" w:cs="Arial"/>
          <w:sz w:val="24"/>
          <w:szCs w:val="24"/>
        </w:rPr>
      </w:pPr>
    </w:p>
    <w:p w14:paraId="7D76C04A" w14:textId="77777777" w:rsidR="00852A46" w:rsidRPr="00852A46" w:rsidRDefault="00222D3E" w:rsidP="005C76A3">
      <w:pPr>
        <w:pStyle w:val="NoSpacing"/>
        <w:numPr>
          <w:ilvl w:val="0"/>
          <w:numId w:val="10"/>
        </w:numPr>
        <w:rPr>
          <w:rFonts w:ascii="Arial" w:hAnsi="Arial" w:cs="Arial"/>
          <w:sz w:val="24"/>
          <w:szCs w:val="24"/>
        </w:rPr>
      </w:pPr>
      <w:r w:rsidRPr="00852A46">
        <w:rPr>
          <w:rFonts w:ascii="Arial" w:hAnsi="Arial" w:cs="Arial"/>
          <w:sz w:val="24"/>
          <w:szCs w:val="24"/>
        </w:rPr>
        <w:t>38 businesses were supported by Access to Finance.</w:t>
      </w:r>
    </w:p>
    <w:p w14:paraId="4FBBE492" w14:textId="77777777" w:rsidR="00852A46" w:rsidRPr="00852A46" w:rsidRDefault="0000062F" w:rsidP="00852A46">
      <w:pPr>
        <w:pStyle w:val="NoSpacing"/>
        <w:rPr>
          <w:rFonts w:ascii="Arial" w:hAnsi="Arial" w:cs="Arial"/>
          <w:sz w:val="24"/>
          <w:szCs w:val="24"/>
        </w:rPr>
      </w:pPr>
    </w:p>
    <w:p w14:paraId="763CA175" w14:textId="77777777" w:rsidR="00852A46" w:rsidRPr="00852A46" w:rsidRDefault="00222D3E" w:rsidP="005C76A3">
      <w:pPr>
        <w:pStyle w:val="NoSpacing"/>
        <w:numPr>
          <w:ilvl w:val="0"/>
          <w:numId w:val="10"/>
        </w:numPr>
        <w:rPr>
          <w:rFonts w:ascii="Arial" w:hAnsi="Arial" w:cs="Arial"/>
          <w:sz w:val="24"/>
          <w:szCs w:val="24"/>
        </w:rPr>
      </w:pPr>
      <w:r w:rsidRPr="00852A46">
        <w:rPr>
          <w:rFonts w:ascii="Arial" w:hAnsi="Arial" w:cs="Arial"/>
          <w:sz w:val="24"/>
          <w:szCs w:val="24"/>
        </w:rPr>
        <w:t>With regard to the City Deal, the target of 360 housing units being granted planning permission in the first two quarters of 2016/17 was achieved, however there were 366 housing completions against the trajectory of 399 for the first six months of the current financial year.  £17.39m of public sector capital was invested by the end of quarter 2, exceeding the proposed six month trajectory value of £14.18m.  In contrast, £124k of private sector capital was invested by the end of quarter 2, which was significantly lower than the proposed six month trajectory value of £2.3m.</w:t>
      </w:r>
    </w:p>
    <w:p w14:paraId="0F0AFF57" w14:textId="77777777" w:rsidR="00852A46" w:rsidRPr="00852A46" w:rsidRDefault="0000062F" w:rsidP="00852A46">
      <w:pPr>
        <w:pStyle w:val="NoSpacing"/>
        <w:rPr>
          <w:rFonts w:ascii="Arial" w:hAnsi="Arial" w:cs="Arial"/>
          <w:sz w:val="24"/>
          <w:szCs w:val="24"/>
        </w:rPr>
      </w:pPr>
    </w:p>
    <w:p w14:paraId="33F26D92" w14:textId="77777777" w:rsidR="00852A46" w:rsidRPr="00852A46" w:rsidRDefault="00222D3E" w:rsidP="005C76A3">
      <w:pPr>
        <w:pStyle w:val="NoSpacing"/>
        <w:numPr>
          <w:ilvl w:val="0"/>
          <w:numId w:val="10"/>
        </w:numPr>
        <w:rPr>
          <w:rFonts w:ascii="Arial" w:hAnsi="Arial" w:cs="Arial"/>
          <w:sz w:val="24"/>
          <w:szCs w:val="24"/>
        </w:rPr>
      </w:pPr>
      <w:r w:rsidRPr="00852A46">
        <w:rPr>
          <w:rFonts w:ascii="Arial" w:hAnsi="Arial" w:cs="Arial"/>
          <w:sz w:val="24"/>
          <w:szCs w:val="24"/>
        </w:rPr>
        <w:t xml:space="preserve">At the end of Q2, the Estates team had achieved £3.9m of capital receipts and the rental income on the commercial property portfolio was £1.53m against annual targets of £5.0m and £3.2m respectively. </w:t>
      </w:r>
    </w:p>
    <w:p w14:paraId="76624005" w14:textId="77777777" w:rsidR="00852A46" w:rsidRPr="00852A46" w:rsidRDefault="0000062F" w:rsidP="00852A46">
      <w:pPr>
        <w:pStyle w:val="NoSpacing"/>
        <w:rPr>
          <w:rFonts w:ascii="Arial" w:hAnsi="Arial" w:cs="Arial"/>
          <w:sz w:val="24"/>
          <w:szCs w:val="24"/>
        </w:rPr>
      </w:pPr>
    </w:p>
    <w:p w14:paraId="323EF2AF" w14:textId="77777777" w:rsidR="00852A46" w:rsidRPr="00852A46" w:rsidRDefault="00222D3E" w:rsidP="005C76A3">
      <w:pPr>
        <w:pStyle w:val="NoSpacing"/>
        <w:numPr>
          <w:ilvl w:val="0"/>
          <w:numId w:val="10"/>
        </w:numPr>
        <w:rPr>
          <w:rFonts w:ascii="Arial" w:hAnsi="Arial" w:cs="Arial"/>
          <w:sz w:val="24"/>
          <w:szCs w:val="24"/>
          <w:shd w:val="clear" w:color="auto" w:fill="FFFFFF"/>
        </w:rPr>
      </w:pPr>
      <w:r w:rsidRPr="00852A46">
        <w:rPr>
          <w:rFonts w:ascii="Arial" w:hAnsi="Arial" w:cs="Arial"/>
          <w:sz w:val="24"/>
          <w:szCs w:val="24"/>
          <w:shd w:val="clear" w:color="auto" w:fill="FFFFFF"/>
        </w:rPr>
        <w:t xml:space="preserve">4 (44%) of the 9 county matter (i.e. major) applications during quarter 2 for minerals and waste development received a decision within the 13 week decision period, and the other 5 were after time extensions had been agreed.   </w:t>
      </w:r>
    </w:p>
    <w:p w14:paraId="33F0E896" w14:textId="77777777" w:rsidR="00852A46" w:rsidRPr="00852A46" w:rsidRDefault="0000062F" w:rsidP="00852A46">
      <w:pPr>
        <w:pStyle w:val="NoSpacing"/>
        <w:rPr>
          <w:rFonts w:ascii="Arial" w:hAnsi="Arial" w:cs="Arial"/>
          <w:sz w:val="24"/>
          <w:szCs w:val="24"/>
          <w:shd w:val="clear" w:color="auto" w:fill="FFFFFF"/>
        </w:rPr>
      </w:pPr>
    </w:p>
    <w:p w14:paraId="3C178122" w14:textId="77777777" w:rsidR="00852A46" w:rsidRPr="00852A46" w:rsidRDefault="00222D3E" w:rsidP="005C76A3">
      <w:pPr>
        <w:pStyle w:val="NoSpacing"/>
        <w:numPr>
          <w:ilvl w:val="0"/>
          <w:numId w:val="10"/>
        </w:numPr>
        <w:rPr>
          <w:rFonts w:ascii="Arial" w:hAnsi="Arial" w:cs="Arial"/>
          <w:b/>
          <w:sz w:val="24"/>
          <w:szCs w:val="24"/>
        </w:rPr>
      </w:pPr>
      <w:r w:rsidRPr="00852A46">
        <w:rPr>
          <w:rFonts w:ascii="Arial" w:hAnsi="Arial" w:cs="Arial"/>
          <w:sz w:val="24"/>
          <w:szCs w:val="24"/>
        </w:rPr>
        <w:t xml:space="preserve">During Q2, the Disability Support Service supported 37 people with disabilities into paid jobs of over 16 hours per week and therefore met the agreed profiles (of 20 job entries and 17 jobs to have lasted 13 weeks) on our Department for Works and Pensions (DWP) contracts. </w:t>
      </w:r>
    </w:p>
    <w:p w14:paraId="6CC1C97E" w14:textId="77777777" w:rsidR="00852A46" w:rsidRPr="00852A46" w:rsidRDefault="0000062F" w:rsidP="00852A46">
      <w:pPr>
        <w:pStyle w:val="ListParagraph"/>
        <w:rPr>
          <w:rFonts w:cs="Arial"/>
          <w:b/>
        </w:rPr>
      </w:pPr>
    </w:p>
    <w:p w14:paraId="615BE64D" w14:textId="77777777" w:rsidR="00852A46" w:rsidRPr="00852A46" w:rsidRDefault="00222D3E" w:rsidP="005C76A3">
      <w:pPr>
        <w:pStyle w:val="NoSpacing"/>
        <w:numPr>
          <w:ilvl w:val="0"/>
          <w:numId w:val="11"/>
        </w:numPr>
        <w:rPr>
          <w:rStyle w:val="Strong"/>
          <w:rFonts w:ascii="Arial" w:hAnsi="Arial" w:cs="Arial"/>
          <w:b w:val="0"/>
          <w:bCs w:val="0"/>
          <w:sz w:val="24"/>
          <w:szCs w:val="24"/>
          <w:lang w:val="en"/>
        </w:rPr>
      </w:pPr>
      <w:r w:rsidRPr="00852A46">
        <w:rPr>
          <w:rStyle w:val="Strong"/>
          <w:rFonts w:ascii="Arial" w:hAnsi="Arial" w:cs="Arial"/>
          <w:b w:val="0"/>
          <w:sz w:val="24"/>
          <w:szCs w:val="24"/>
          <w:lang w:val="en"/>
        </w:rPr>
        <w:t xml:space="preserve">The total number of information governance requests received in 2015 was 3,622, an increase of 38% from 2014.  This trend looks to continue as requests from January to September 2016 currently stand at 2,319. These included freedom of information requests; environmental information requests; subject access requests; police, information sharing and disclosure requests; and security incidents, internal reviews and </w:t>
      </w:r>
      <w:proofErr w:type="spellStart"/>
      <w:r w:rsidRPr="00852A46">
        <w:rPr>
          <w:rStyle w:val="Strong"/>
          <w:rFonts w:ascii="Arial" w:hAnsi="Arial" w:cs="Arial"/>
          <w:b w:val="0"/>
          <w:sz w:val="24"/>
          <w:szCs w:val="24"/>
          <w:lang w:val="en"/>
        </w:rPr>
        <w:t>authorisation</w:t>
      </w:r>
      <w:proofErr w:type="spellEnd"/>
      <w:r w:rsidRPr="00852A46">
        <w:rPr>
          <w:rStyle w:val="Strong"/>
          <w:rFonts w:ascii="Arial" w:hAnsi="Arial" w:cs="Arial"/>
          <w:b w:val="0"/>
          <w:sz w:val="24"/>
          <w:szCs w:val="24"/>
          <w:lang w:val="en"/>
        </w:rPr>
        <w:t xml:space="preserve"> requests to access employee data. </w:t>
      </w:r>
    </w:p>
    <w:p w14:paraId="1D9EF7CF" w14:textId="77777777" w:rsidR="00852A46" w:rsidRPr="00852A46" w:rsidRDefault="0000062F" w:rsidP="00852A46">
      <w:pPr>
        <w:pStyle w:val="NoSpacing"/>
        <w:ind w:left="720"/>
        <w:rPr>
          <w:rFonts w:ascii="Arial" w:hAnsi="Arial" w:cs="Arial"/>
          <w:sz w:val="24"/>
          <w:szCs w:val="24"/>
        </w:rPr>
      </w:pPr>
    </w:p>
    <w:p w14:paraId="76957FE3" w14:textId="77777777" w:rsidR="00852A46" w:rsidRPr="00852A46" w:rsidRDefault="00222D3E" w:rsidP="005C76A3">
      <w:pPr>
        <w:pStyle w:val="NoSpacing"/>
        <w:numPr>
          <w:ilvl w:val="0"/>
          <w:numId w:val="12"/>
        </w:numPr>
        <w:rPr>
          <w:rFonts w:ascii="Arial" w:hAnsi="Arial" w:cs="Arial"/>
          <w:sz w:val="24"/>
          <w:szCs w:val="24"/>
        </w:rPr>
      </w:pPr>
      <w:r w:rsidRPr="00852A46">
        <w:rPr>
          <w:rFonts w:ascii="Arial" w:hAnsi="Arial" w:cs="Arial"/>
          <w:sz w:val="24"/>
          <w:szCs w:val="24"/>
        </w:rPr>
        <w:t>The level of care debt over 6 months is running at a stable level for the quarter - just above £10m.  The second half of the year is expected to start to feel the benefit of the additional recovery options afforded by the recently approved Income and Debt Management Policy, as these options are exercised.</w:t>
      </w:r>
    </w:p>
    <w:p w14:paraId="60581070" w14:textId="77777777" w:rsidR="00852A46" w:rsidRPr="00852A46" w:rsidRDefault="0000062F" w:rsidP="00852A46">
      <w:pPr>
        <w:pStyle w:val="NoSpacing"/>
        <w:rPr>
          <w:rFonts w:ascii="Arial" w:hAnsi="Arial" w:cs="Arial"/>
          <w:sz w:val="24"/>
          <w:szCs w:val="24"/>
        </w:rPr>
      </w:pPr>
    </w:p>
    <w:p w14:paraId="2D7B84F6" w14:textId="77777777" w:rsidR="00A82A98" w:rsidRPr="00852A46" w:rsidRDefault="00222D3E" w:rsidP="005C76A3">
      <w:pPr>
        <w:pStyle w:val="NoSpacing"/>
        <w:numPr>
          <w:ilvl w:val="0"/>
          <w:numId w:val="12"/>
        </w:numPr>
        <w:rPr>
          <w:rFonts w:ascii="Arial" w:hAnsi="Arial" w:cs="Arial"/>
          <w:sz w:val="24"/>
          <w:szCs w:val="24"/>
        </w:rPr>
      </w:pPr>
      <w:r w:rsidRPr="00852A46">
        <w:rPr>
          <w:rFonts w:ascii="Arial" w:hAnsi="Arial" w:cs="Arial"/>
          <w:sz w:val="24"/>
          <w:szCs w:val="24"/>
        </w:rPr>
        <w:t xml:space="preserve">Corporate debt levels are less of an issue than care debt although recovery work continues unabated.  NHS joint funded packages also continue to be an important facet of this debt equation with resource being dedicated to billing smarter to avoid unnecessary debt build up. </w:t>
      </w:r>
    </w:p>
    <w:p w14:paraId="76A896E6" w14:textId="77777777" w:rsidR="003665B3" w:rsidRDefault="0000062F">
      <w:pPr>
        <w:pStyle w:val="Heading1"/>
      </w:pPr>
    </w:p>
    <w:p w14:paraId="0985C6BF" w14:textId="77777777" w:rsidR="00C6713A" w:rsidRPr="00C6713A" w:rsidRDefault="00C6713A" w:rsidP="00C6713A"/>
    <w:p w14:paraId="3CB1E4F9" w14:textId="77777777" w:rsidR="003E6A45" w:rsidRDefault="00222D3E">
      <w:pPr>
        <w:pStyle w:val="Heading1"/>
      </w:pPr>
      <w:r>
        <w:lastRenderedPageBreak/>
        <w:t>Consultations</w:t>
      </w:r>
    </w:p>
    <w:p w14:paraId="0FAA0232" w14:textId="77777777" w:rsidR="00A90B6F" w:rsidRPr="00A90B6F" w:rsidRDefault="0000062F" w:rsidP="00A90B6F"/>
    <w:p w14:paraId="0822F48F" w14:textId="77777777" w:rsidR="003E6A45" w:rsidRDefault="00222D3E">
      <w:r>
        <w:t>Members of Management Team(s) have previously received the information in this report.</w:t>
      </w:r>
    </w:p>
    <w:p w14:paraId="400CD4DC" w14:textId="77777777" w:rsidR="00F863F2" w:rsidRDefault="0000062F"/>
    <w:p w14:paraId="474EDDA1" w14:textId="77777777" w:rsidR="00A90B6F" w:rsidRDefault="00222D3E" w:rsidP="00772BBA">
      <w:r>
        <w:rPr>
          <w:b/>
        </w:rPr>
        <w:t>Implications</w:t>
      </w:r>
      <w:r>
        <w:t>:</w:t>
      </w:r>
    </w:p>
    <w:p w14:paraId="37993DEF" w14:textId="77777777" w:rsidR="00772BBA" w:rsidRDefault="00222D3E" w:rsidP="00772BBA">
      <w:r>
        <w:t>This item has the following implications, as indicated:</w:t>
      </w:r>
    </w:p>
    <w:p w14:paraId="0CE9C881" w14:textId="77777777" w:rsidR="000C3BF8" w:rsidRDefault="0000062F" w:rsidP="00772BBA"/>
    <w:p w14:paraId="7FBDA5B2" w14:textId="77777777" w:rsidR="00772BBA" w:rsidRDefault="00222D3E" w:rsidP="00772BBA">
      <w:pPr>
        <w:rPr>
          <w:b/>
        </w:rPr>
      </w:pPr>
      <w:r w:rsidRPr="00092B2F">
        <w:rPr>
          <w:b/>
        </w:rPr>
        <w:t>Risk management</w:t>
      </w:r>
    </w:p>
    <w:p w14:paraId="298A9DA5" w14:textId="77777777" w:rsidR="005273CA" w:rsidRDefault="0000062F" w:rsidP="00772BBA">
      <w:pPr>
        <w:rPr>
          <w:b/>
        </w:rPr>
      </w:pPr>
    </w:p>
    <w:p w14:paraId="45CE7FB5" w14:textId="77777777" w:rsidR="009A1917" w:rsidRDefault="00222D3E" w:rsidP="00F55192">
      <w:pPr>
        <w:jc w:val="both"/>
      </w:pPr>
      <w:r>
        <w:t>No significant risks have been identified in relation to the proposals contained within this report.</w:t>
      </w:r>
    </w:p>
    <w:p w14:paraId="1E062882" w14:textId="77777777" w:rsidR="00CF6C60" w:rsidRDefault="0000062F" w:rsidP="00F55192">
      <w:pPr>
        <w:jc w:val="both"/>
      </w:pPr>
    </w:p>
    <w:p w14:paraId="6D4CD053" w14:textId="77777777" w:rsidR="00CF6C60" w:rsidRDefault="0000062F" w:rsidP="00F55192">
      <w:pPr>
        <w:jc w:val="both"/>
      </w:pPr>
    </w:p>
    <w:p w14:paraId="36E0FCD5" w14:textId="77777777" w:rsidR="009A1917" w:rsidRDefault="00222D3E" w:rsidP="009A1917">
      <w:pPr>
        <w:jc w:val="both"/>
        <w:rPr>
          <w:b/>
        </w:rPr>
      </w:pPr>
      <w:r w:rsidRPr="00250B13">
        <w:rPr>
          <w:b/>
        </w:rPr>
        <w:t>Local Government (Access to Information) Act 1985</w:t>
      </w:r>
    </w:p>
    <w:p w14:paraId="70505ACE" w14:textId="77777777" w:rsidR="00CF6C60" w:rsidRPr="00250B13" w:rsidRDefault="0000062F" w:rsidP="009A1917">
      <w:pPr>
        <w:jc w:val="both"/>
        <w:rPr>
          <w:b/>
        </w:rPr>
      </w:pPr>
    </w:p>
    <w:p w14:paraId="55B89276" w14:textId="77777777" w:rsidR="00CF67FC" w:rsidRDefault="00222D3E" w:rsidP="00051CB8">
      <w:pPr>
        <w:pStyle w:val="Heading5"/>
        <w:rPr>
          <w:rFonts w:ascii="Arial" w:hAnsi="Arial"/>
          <w:u w:val="none"/>
        </w:rPr>
      </w:pPr>
      <w:r>
        <w:rPr>
          <w:rFonts w:ascii="Arial" w:hAnsi="Arial"/>
          <w:u w:val="none"/>
        </w:rPr>
        <w:t>List of Background Papers</w:t>
      </w:r>
    </w:p>
    <w:tbl>
      <w:tblPr>
        <w:tblpPr w:leftFromText="180" w:rightFromText="180" w:vertAnchor="text" w:horzAnchor="margin" w:tblpY="64"/>
        <w:tblW w:w="0" w:type="auto"/>
        <w:tblLayout w:type="fixed"/>
        <w:tblLook w:val="0000" w:firstRow="0" w:lastRow="0" w:firstColumn="0" w:lastColumn="0" w:noHBand="0" w:noVBand="0"/>
      </w:tblPr>
      <w:tblGrid>
        <w:gridCol w:w="2888"/>
        <w:gridCol w:w="2485"/>
        <w:gridCol w:w="2848"/>
      </w:tblGrid>
      <w:tr w:rsidR="0001501D" w14:paraId="2393DC7A" w14:textId="77777777" w:rsidTr="00555526">
        <w:trPr>
          <w:trHeight w:val="1385"/>
        </w:trPr>
        <w:tc>
          <w:tcPr>
            <w:tcW w:w="2888" w:type="dxa"/>
          </w:tcPr>
          <w:p w14:paraId="24D79C00" w14:textId="77777777" w:rsidR="007D4CAA" w:rsidRPr="001F03F1" w:rsidRDefault="00222D3E" w:rsidP="007D4CAA">
            <w:pPr>
              <w:pStyle w:val="Heading7"/>
              <w:rPr>
                <w:rFonts w:ascii="Arial" w:hAnsi="Arial"/>
                <w:u w:val="none"/>
              </w:rPr>
            </w:pPr>
            <w:r w:rsidRPr="001F03F1">
              <w:rPr>
                <w:rFonts w:ascii="Arial" w:hAnsi="Arial"/>
                <w:u w:val="none"/>
              </w:rPr>
              <w:t>Paper</w:t>
            </w:r>
          </w:p>
          <w:p w14:paraId="7E886B63" w14:textId="77777777" w:rsidR="00986178" w:rsidRPr="001F03F1" w:rsidRDefault="00222D3E" w:rsidP="00986178">
            <w:pPr>
              <w:autoSpaceDE w:val="0"/>
              <w:autoSpaceDN w:val="0"/>
              <w:adjustRightInd w:val="0"/>
              <w:rPr>
                <w:rFonts w:ascii="TT24DF5Eo00" w:hAnsi="TT24DF5Eo00" w:cs="TT24DF5Eo00"/>
                <w:szCs w:val="24"/>
              </w:rPr>
            </w:pPr>
            <w:r w:rsidRPr="001F03F1">
              <w:rPr>
                <w:rFonts w:ascii="TT24DF5Eo00" w:hAnsi="TT24DF5Eo00" w:cs="TT24DF5Eo00"/>
                <w:szCs w:val="24"/>
              </w:rPr>
              <w:t>Report to the Cabinet</w:t>
            </w:r>
          </w:p>
          <w:p w14:paraId="528CA86E" w14:textId="77777777" w:rsidR="00986178" w:rsidRPr="001F03F1" w:rsidRDefault="00222D3E" w:rsidP="00986178">
            <w:pPr>
              <w:autoSpaceDE w:val="0"/>
              <w:autoSpaceDN w:val="0"/>
              <w:adjustRightInd w:val="0"/>
              <w:rPr>
                <w:rFonts w:ascii="TT24DF5Eo00" w:hAnsi="TT24DF5Eo00" w:cs="TT24DF5Eo00"/>
                <w:szCs w:val="24"/>
              </w:rPr>
            </w:pPr>
            <w:r w:rsidRPr="001F03F1">
              <w:rPr>
                <w:rFonts w:ascii="TT24DF5Eo00" w:hAnsi="TT24DF5Eo00" w:cs="TT24DF5Eo00"/>
                <w:szCs w:val="24"/>
              </w:rPr>
              <w:t>Committee on Performance</w:t>
            </w:r>
          </w:p>
          <w:p w14:paraId="79265A5A" w14:textId="77777777" w:rsidR="00986178" w:rsidRPr="001F03F1" w:rsidRDefault="00222D3E" w:rsidP="00986178">
            <w:pPr>
              <w:autoSpaceDE w:val="0"/>
              <w:autoSpaceDN w:val="0"/>
              <w:adjustRightInd w:val="0"/>
              <w:rPr>
                <w:rFonts w:ascii="TT24DF5Eo00" w:hAnsi="TT24DF5Eo00" w:cs="TT24DF5Eo00"/>
                <w:szCs w:val="24"/>
              </w:rPr>
            </w:pPr>
            <w:r w:rsidRPr="001F03F1">
              <w:rPr>
                <w:rFonts w:ascii="TT24DF5Eo00" w:hAnsi="TT24DF5Eo00" w:cs="TT24DF5Eo00"/>
                <w:szCs w:val="24"/>
              </w:rPr>
              <w:t>Improvement – Quarterly</w:t>
            </w:r>
          </w:p>
          <w:p w14:paraId="4F651918" w14:textId="77777777" w:rsidR="00986178" w:rsidRPr="001F03F1" w:rsidRDefault="00222D3E" w:rsidP="00986178">
            <w:pPr>
              <w:autoSpaceDE w:val="0"/>
              <w:autoSpaceDN w:val="0"/>
              <w:adjustRightInd w:val="0"/>
              <w:rPr>
                <w:rFonts w:ascii="TT24DF5Eo00" w:hAnsi="TT24DF5Eo00" w:cs="TT24DF5Eo00"/>
                <w:szCs w:val="24"/>
              </w:rPr>
            </w:pPr>
            <w:r w:rsidRPr="001F03F1">
              <w:rPr>
                <w:rFonts w:ascii="TT24DF5Eo00" w:hAnsi="TT24DF5Eo00" w:cs="TT24DF5Eo00"/>
                <w:szCs w:val="24"/>
              </w:rPr>
              <w:t xml:space="preserve">Corporate Performance -Quarter 1 2016/17 Report </w:t>
            </w:r>
          </w:p>
          <w:p w14:paraId="748084DC" w14:textId="77777777" w:rsidR="00986178" w:rsidRPr="001F03F1" w:rsidRDefault="0000062F" w:rsidP="00986178"/>
          <w:p w14:paraId="0175CF48" w14:textId="77777777" w:rsidR="00BB6FFC" w:rsidRPr="001F03F1" w:rsidRDefault="00222D3E" w:rsidP="00BB6FFC">
            <w:pPr>
              <w:autoSpaceDE w:val="0"/>
              <w:autoSpaceDN w:val="0"/>
              <w:adjustRightInd w:val="0"/>
              <w:rPr>
                <w:rFonts w:ascii="TT24DF5Eo00" w:hAnsi="TT24DF5Eo00" w:cs="TT24DF5Eo00"/>
                <w:szCs w:val="24"/>
              </w:rPr>
            </w:pPr>
            <w:r w:rsidRPr="001F03F1">
              <w:rPr>
                <w:rFonts w:ascii="TT24DF5Eo00" w:hAnsi="TT24DF5Eo00" w:cs="TT24DF5Eo00"/>
                <w:szCs w:val="24"/>
              </w:rPr>
              <w:t>Report to the Cabinet</w:t>
            </w:r>
          </w:p>
          <w:p w14:paraId="1F9DAB3D" w14:textId="77777777" w:rsidR="00BB6FFC" w:rsidRPr="001F03F1" w:rsidRDefault="00222D3E" w:rsidP="00BB6FFC">
            <w:pPr>
              <w:autoSpaceDE w:val="0"/>
              <w:autoSpaceDN w:val="0"/>
              <w:adjustRightInd w:val="0"/>
              <w:rPr>
                <w:rFonts w:ascii="TT24DF5Eo00" w:hAnsi="TT24DF5Eo00" w:cs="TT24DF5Eo00"/>
                <w:szCs w:val="24"/>
              </w:rPr>
            </w:pPr>
            <w:r w:rsidRPr="001F03F1">
              <w:rPr>
                <w:rFonts w:ascii="TT24DF5Eo00" w:hAnsi="TT24DF5Eo00" w:cs="TT24DF5Eo00"/>
                <w:szCs w:val="24"/>
              </w:rPr>
              <w:t>Committee on Performance</w:t>
            </w:r>
          </w:p>
          <w:p w14:paraId="7EBF11D5" w14:textId="77777777" w:rsidR="00BB6FFC" w:rsidRPr="001F03F1" w:rsidRDefault="00222D3E" w:rsidP="00BB6FFC">
            <w:pPr>
              <w:autoSpaceDE w:val="0"/>
              <w:autoSpaceDN w:val="0"/>
              <w:adjustRightInd w:val="0"/>
              <w:rPr>
                <w:rFonts w:ascii="TT24DF5Eo00" w:hAnsi="TT24DF5Eo00" w:cs="TT24DF5Eo00"/>
                <w:szCs w:val="24"/>
              </w:rPr>
            </w:pPr>
            <w:r w:rsidRPr="001F03F1">
              <w:rPr>
                <w:rFonts w:ascii="TT24DF5Eo00" w:hAnsi="TT24DF5Eo00" w:cs="TT24DF5Eo00"/>
                <w:szCs w:val="24"/>
              </w:rPr>
              <w:t>Improvement – Quarterly</w:t>
            </w:r>
          </w:p>
          <w:p w14:paraId="031C1972" w14:textId="77777777" w:rsidR="007D4CAA" w:rsidRPr="001F03F1" w:rsidRDefault="00222D3E" w:rsidP="00BB6FFC">
            <w:r w:rsidRPr="001F03F1">
              <w:rPr>
                <w:rFonts w:ascii="TT24DF5Eo00" w:hAnsi="TT24DF5Eo00" w:cs="TT24DF5Eo00"/>
                <w:szCs w:val="24"/>
              </w:rPr>
              <w:t>Corporate Performance -Quarter 4 2015/16 Report</w:t>
            </w:r>
          </w:p>
          <w:p w14:paraId="6808EC6C" w14:textId="77777777" w:rsidR="00BB6FFC" w:rsidRDefault="0000062F" w:rsidP="007D4CAA">
            <w:pPr>
              <w:autoSpaceDE w:val="0"/>
              <w:autoSpaceDN w:val="0"/>
              <w:adjustRightInd w:val="0"/>
              <w:rPr>
                <w:rFonts w:ascii="TT24DF5Eo00" w:hAnsi="TT24DF5Eo00" w:cs="TT24DF5Eo00"/>
                <w:i/>
                <w:szCs w:val="24"/>
              </w:rPr>
            </w:pPr>
          </w:p>
          <w:p w14:paraId="3962EC6A" w14:textId="77777777" w:rsidR="006D5490" w:rsidRDefault="0000062F" w:rsidP="007D4CAA">
            <w:pPr>
              <w:autoSpaceDE w:val="0"/>
              <w:autoSpaceDN w:val="0"/>
              <w:adjustRightInd w:val="0"/>
              <w:rPr>
                <w:rFonts w:ascii="TT24DF5Eo00" w:hAnsi="TT24DF5Eo00" w:cs="TT24DF5Eo00"/>
                <w:i/>
                <w:szCs w:val="24"/>
              </w:rPr>
            </w:pPr>
          </w:p>
          <w:p w14:paraId="23146EAF" w14:textId="77777777" w:rsidR="006D5490" w:rsidRPr="00442F09" w:rsidRDefault="0000062F" w:rsidP="006D5490">
            <w:pPr>
              <w:autoSpaceDE w:val="0"/>
              <w:autoSpaceDN w:val="0"/>
              <w:adjustRightInd w:val="0"/>
              <w:rPr>
                <w:rFonts w:ascii="TT24DF5Eo00" w:hAnsi="TT24DF5Eo00" w:cs="TT24DF5Eo00"/>
                <w:i/>
                <w:szCs w:val="24"/>
              </w:rPr>
            </w:pPr>
          </w:p>
        </w:tc>
        <w:tc>
          <w:tcPr>
            <w:tcW w:w="2485" w:type="dxa"/>
          </w:tcPr>
          <w:p w14:paraId="61E6F0AF" w14:textId="77777777" w:rsidR="007D4CAA" w:rsidRDefault="00222D3E" w:rsidP="007D4CAA">
            <w:pPr>
              <w:pStyle w:val="Heading7"/>
              <w:rPr>
                <w:rFonts w:ascii="Arial" w:hAnsi="Arial"/>
                <w:u w:val="none"/>
              </w:rPr>
            </w:pPr>
            <w:r>
              <w:rPr>
                <w:rFonts w:ascii="Arial" w:hAnsi="Arial"/>
                <w:u w:val="none"/>
              </w:rPr>
              <w:t>Date</w:t>
            </w:r>
          </w:p>
          <w:p w14:paraId="73AC63DB" w14:textId="77777777" w:rsidR="00986178" w:rsidRDefault="00222D3E" w:rsidP="00986178">
            <w:r>
              <w:t>25 October 2016</w:t>
            </w:r>
          </w:p>
          <w:p w14:paraId="377FB32F" w14:textId="77777777" w:rsidR="00986178" w:rsidRDefault="0000062F" w:rsidP="00986178"/>
          <w:p w14:paraId="3909D7D5" w14:textId="77777777" w:rsidR="00986178" w:rsidRDefault="0000062F" w:rsidP="00986178"/>
          <w:p w14:paraId="49A9E457" w14:textId="77777777" w:rsidR="00986178" w:rsidRDefault="0000062F" w:rsidP="00986178"/>
          <w:p w14:paraId="15A9AEE8" w14:textId="77777777" w:rsidR="00986178" w:rsidRDefault="0000062F" w:rsidP="00986178"/>
          <w:p w14:paraId="29A7B0D5" w14:textId="77777777" w:rsidR="00986178" w:rsidRDefault="0000062F" w:rsidP="00986178"/>
          <w:p w14:paraId="213797D9" w14:textId="77777777" w:rsidR="00986178" w:rsidRDefault="0000062F" w:rsidP="00986178"/>
          <w:p w14:paraId="6CC929B5" w14:textId="77777777" w:rsidR="00986178" w:rsidRPr="00986178" w:rsidRDefault="0000062F" w:rsidP="00986178"/>
          <w:p w14:paraId="7C5208B3" w14:textId="77777777" w:rsidR="007D4CAA" w:rsidRDefault="00222D3E" w:rsidP="007D4CAA">
            <w:r>
              <w:t>25 July 2016</w:t>
            </w:r>
          </w:p>
          <w:p w14:paraId="7224B648" w14:textId="77777777" w:rsidR="00BB6FFC" w:rsidRDefault="0000062F" w:rsidP="007D4CAA"/>
          <w:p w14:paraId="0571E0B8" w14:textId="77777777" w:rsidR="00BB6FFC" w:rsidRDefault="0000062F" w:rsidP="007D4CAA"/>
          <w:p w14:paraId="7CC6B05B" w14:textId="77777777" w:rsidR="00BB6FFC" w:rsidRDefault="0000062F" w:rsidP="007D4CAA"/>
          <w:p w14:paraId="6D689821" w14:textId="77777777" w:rsidR="00BB6FFC" w:rsidRDefault="0000062F" w:rsidP="007D4CAA"/>
          <w:p w14:paraId="60A11A9B" w14:textId="77777777" w:rsidR="00BB6FFC" w:rsidRDefault="0000062F" w:rsidP="007D4CAA"/>
          <w:p w14:paraId="1F868673" w14:textId="77777777" w:rsidR="00BB6FFC" w:rsidRDefault="0000062F" w:rsidP="007D4CAA"/>
          <w:p w14:paraId="06E0B0F7" w14:textId="77777777" w:rsidR="00BB6FFC" w:rsidRDefault="0000062F" w:rsidP="007D4CAA"/>
          <w:p w14:paraId="74F19645" w14:textId="77777777" w:rsidR="007D4CAA" w:rsidRDefault="0000062F" w:rsidP="007D4CAA"/>
          <w:p w14:paraId="731ECB27" w14:textId="77777777" w:rsidR="007D4CAA" w:rsidRDefault="0000062F" w:rsidP="007D4CAA"/>
          <w:p w14:paraId="7F647B32" w14:textId="77777777" w:rsidR="007D4CAA" w:rsidRDefault="0000062F" w:rsidP="007D4CAA"/>
          <w:p w14:paraId="4CD719E2" w14:textId="77777777" w:rsidR="007D4CAA" w:rsidRDefault="0000062F" w:rsidP="007D4CAA"/>
          <w:p w14:paraId="7308E284" w14:textId="77777777" w:rsidR="007D4CAA" w:rsidRDefault="0000062F" w:rsidP="007D4CAA"/>
          <w:p w14:paraId="36E6E5FA" w14:textId="77777777" w:rsidR="007D4CAA" w:rsidRDefault="0000062F" w:rsidP="007D4CAA"/>
          <w:p w14:paraId="531183C2" w14:textId="77777777" w:rsidR="007D4CAA" w:rsidRPr="009F5A37" w:rsidRDefault="0000062F" w:rsidP="007D4CAA"/>
        </w:tc>
        <w:tc>
          <w:tcPr>
            <w:tcW w:w="2847" w:type="dxa"/>
          </w:tcPr>
          <w:p w14:paraId="61F87E72" w14:textId="77777777" w:rsidR="007D4CAA" w:rsidRDefault="00222D3E" w:rsidP="007D4CAA">
            <w:pPr>
              <w:pStyle w:val="Heading7"/>
              <w:rPr>
                <w:rFonts w:ascii="Arial" w:hAnsi="Arial"/>
                <w:u w:val="none"/>
              </w:rPr>
            </w:pPr>
            <w:r>
              <w:rPr>
                <w:rFonts w:ascii="Arial" w:hAnsi="Arial"/>
                <w:u w:val="none"/>
              </w:rPr>
              <w:t>Contact/Directorate/Tel</w:t>
            </w:r>
          </w:p>
          <w:p w14:paraId="1517B482" w14:textId="77777777" w:rsidR="00986178" w:rsidRDefault="00222D3E" w:rsidP="00986178">
            <w:r>
              <w:t>Michael Walder, Business Intelligence Team, 01772 533637</w:t>
            </w:r>
          </w:p>
          <w:p w14:paraId="49749194" w14:textId="77777777" w:rsidR="00986178" w:rsidRDefault="0000062F" w:rsidP="007D4CAA"/>
          <w:p w14:paraId="1801B701" w14:textId="77777777" w:rsidR="00986178" w:rsidRDefault="0000062F" w:rsidP="007D4CAA"/>
          <w:p w14:paraId="14D66BD8" w14:textId="77777777" w:rsidR="00986178" w:rsidRDefault="0000062F" w:rsidP="007D4CAA"/>
          <w:p w14:paraId="00F40614" w14:textId="77777777" w:rsidR="00BB6FFC" w:rsidRDefault="0000062F" w:rsidP="007D4CAA"/>
          <w:p w14:paraId="2C99E11E" w14:textId="77777777" w:rsidR="00986178" w:rsidRDefault="0000062F" w:rsidP="007D4CAA"/>
          <w:p w14:paraId="265E0A0D" w14:textId="77777777" w:rsidR="006D5490" w:rsidRDefault="00222D3E" w:rsidP="006D5490">
            <w:r>
              <w:t>Michael Walder, Business Intelligence Team, 01772 533637</w:t>
            </w:r>
          </w:p>
          <w:p w14:paraId="00B46503" w14:textId="77777777" w:rsidR="006D5490" w:rsidRPr="009F5A37" w:rsidRDefault="0000062F" w:rsidP="007D4CAA"/>
        </w:tc>
      </w:tr>
      <w:tr w:rsidR="0001501D" w14:paraId="4BC23BF6" w14:textId="77777777" w:rsidTr="00555526">
        <w:trPr>
          <w:trHeight w:val="111"/>
        </w:trPr>
        <w:tc>
          <w:tcPr>
            <w:tcW w:w="2888" w:type="dxa"/>
          </w:tcPr>
          <w:p w14:paraId="7A7DEEE0" w14:textId="77777777" w:rsidR="007D4CAA" w:rsidRPr="00EB37C2" w:rsidRDefault="0000062F" w:rsidP="007D4CAA">
            <w:pPr>
              <w:rPr>
                <w:i/>
              </w:rPr>
            </w:pPr>
          </w:p>
        </w:tc>
        <w:tc>
          <w:tcPr>
            <w:tcW w:w="2485" w:type="dxa"/>
          </w:tcPr>
          <w:p w14:paraId="4C41FE10" w14:textId="77777777" w:rsidR="007D4CAA" w:rsidRDefault="0000062F" w:rsidP="007D4CAA"/>
        </w:tc>
        <w:tc>
          <w:tcPr>
            <w:tcW w:w="2847" w:type="dxa"/>
          </w:tcPr>
          <w:p w14:paraId="1ABC7ADD" w14:textId="77777777" w:rsidR="007D4CAA" w:rsidRDefault="0000062F" w:rsidP="007D4CAA"/>
        </w:tc>
      </w:tr>
      <w:tr w:rsidR="0001501D" w14:paraId="45FE32AA" w14:textId="77777777" w:rsidTr="00555526">
        <w:trPr>
          <w:trHeight w:val="288"/>
        </w:trPr>
        <w:tc>
          <w:tcPr>
            <w:tcW w:w="8221" w:type="dxa"/>
            <w:gridSpan w:val="3"/>
          </w:tcPr>
          <w:p w14:paraId="758337BD" w14:textId="77777777" w:rsidR="00DD148E" w:rsidRPr="00EB37C2" w:rsidRDefault="0000062F" w:rsidP="007D4CAA">
            <w:pPr>
              <w:rPr>
                <w:i/>
              </w:rPr>
            </w:pPr>
          </w:p>
        </w:tc>
      </w:tr>
    </w:tbl>
    <w:p w14:paraId="43EA77E7" w14:textId="77777777" w:rsidR="002F0EDF" w:rsidRDefault="0000062F" w:rsidP="00350AEB">
      <w:pPr>
        <w:rPr>
          <w:rFonts w:cs="Arial"/>
          <w:b/>
        </w:rPr>
      </w:pPr>
    </w:p>
    <w:p w14:paraId="1506B216" w14:textId="77777777" w:rsidR="002F0EDF" w:rsidRDefault="0000062F" w:rsidP="00350AEB">
      <w:pPr>
        <w:rPr>
          <w:rFonts w:cs="Arial"/>
          <w:b/>
        </w:rPr>
      </w:pPr>
    </w:p>
    <w:p w14:paraId="3CEAAF50" w14:textId="77777777" w:rsidR="002F0EDF" w:rsidRDefault="0000062F" w:rsidP="00350AEB">
      <w:pPr>
        <w:rPr>
          <w:rFonts w:cs="Arial"/>
          <w:b/>
        </w:rPr>
      </w:pPr>
    </w:p>
    <w:p w14:paraId="1254682E" w14:textId="77777777" w:rsidR="00015E12" w:rsidRDefault="0000062F" w:rsidP="00350AEB">
      <w:pPr>
        <w:rPr>
          <w:rFonts w:cs="Arial"/>
          <w:b/>
        </w:rPr>
      </w:pPr>
    </w:p>
    <w:p w14:paraId="4B2D7790" w14:textId="77777777" w:rsidR="00A91E3C" w:rsidRDefault="0000062F" w:rsidP="00015E12">
      <w:pPr>
        <w:ind w:right="-784"/>
        <w:rPr>
          <w:rFonts w:cs="Arial"/>
          <w:b/>
        </w:rPr>
      </w:pPr>
    </w:p>
    <w:p w14:paraId="2A50BAC3" w14:textId="77777777" w:rsidR="00EB5CB8" w:rsidRDefault="0000062F" w:rsidP="00015E12">
      <w:pPr>
        <w:ind w:right="-784"/>
        <w:rPr>
          <w:rFonts w:cs="Arial"/>
          <w:b/>
        </w:rPr>
      </w:pPr>
    </w:p>
    <w:p w14:paraId="76199072" w14:textId="77777777" w:rsidR="00EB5CB8" w:rsidRDefault="0000062F" w:rsidP="00015E12">
      <w:pPr>
        <w:ind w:right="-784"/>
        <w:rPr>
          <w:rFonts w:cs="Arial"/>
          <w:b/>
        </w:rPr>
      </w:pPr>
    </w:p>
    <w:p w14:paraId="4DC75BCD" w14:textId="77777777" w:rsidR="00EB5CB8" w:rsidRDefault="0000062F" w:rsidP="00015E12">
      <w:pPr>
        <w:ind w:right="-784"/>
        <w:rPr>
          <w:rFonts w:cs="Arial"/>
          <w:b/>
        </w:rPr>
      </w:pPr>
    </w:p>
    <w:p w14:paraId="7419A102" w14:textId="77777777" w:rsidR="00EB5CB8" w:rsidRDefault="0000062F" w:rsidP="00015E12">
      <w:pPr>
        <w:ind w:right="-784"/>
        <w:rPr>
          <w:rFonts w:cs="Arial"/>
          <w:b/>
        </w:rPr>
      </w:pPr>
    </w:p>
    <w:p w14:paraId="1642CC41" w14:textId="77777777" w:rsidR="00EB5CB8" w:rsidRDefault="0000062F" w:rsidP="00015E12">
      <w:pPr>
        <w:ind w:right="-784"/>
        <w:rPr>
          <w:rFonts w:cs="Arial"/>
          <w:b/>
        </w:rPr>
      </w:pPr>
    </w:p>
    <w:p w14:paraId="1BA29D47" w14:textId="77777777" w:rsidR="00EB5CB8" w:rsidRDefault="0000062F" w:rsidP="00015E12">
      <w:pPr>
        <w:ind w:right="-784"/>
        <w:rPr>
          <w:rFonts w:cs="Arial"/>
          <w:b/>
        </w:rPr>
      </w:pPr>
    </w:p>
    <w:p w14:paraId="48786118" w14:textId="77777777" w:rsidR="00986178" w:rsidRDefault="0000062F" w:rsidP="00015E12">
      <w:pPr>
        <w:ind w:right="-784"/>
        <w:rPr>
          <w:rFonts w:cs="Arial"/>
          <w:b/>
        </w:rPr>
      </w:pPr>
    </w:p>
    <w:p w14:paraId="4D31A751" w14:textId="77777777" w:rsidR="00986178" w:rsidRDefault="0000062F" w:rsidP="00015E12">
      <w:pPr>
        <w:ind w:right="-784"/>
        <w:rPr>
          <w:rFonts w:cs="Arial"/>
          <w:b/>
        </w:rPr>
      </w:pPr>
    </w:p>
    <w:p w14:paraId="04ECA0DA" w14:textId="77777777" w:rsidR="00986178" w:rsidRDefault="0000062F" w:rsidP="00015E12">
      <w:pPr>
        <w:ind w:right="-784"/>
        <w:rPr>
          <w:rFonts w:cs="Arial"/>
          <w:b/>
        </w:rPr>
      </w:pPr>
    </w:p>
    <w:p w14:paraId="04E3772F" w14:textId="77777777" w:rsidR="00986178" w:rsidRDefault="0000062F" w:rsidP="00015E12">
      <w:pPr>
        <w:ind w:right="-784"/>
        <w:rPr>
          <w:rFonts w:cs="Arial"/>
          <w:b/>
        </w:rPr>
      </w:pPr>
    </w:p>
    <w:p w14:paraId="255FEB17" w14:textId="77777777" w:rsidR="00986178" w:rsidRDefault="0000062F" w:rsidP="00015E12">
      <w:pPr>
        <w:ind w:right="-784"/>
        <w:rPr>
          <w:rFonts w:cs="Arial"/>
          <w:b/>
        </w:rPr>
      </w:pPr>
    </w:p>
    <w:p w14:paraId="6BCAA0DA" w14:textId="77777777" w:rsidR="00986178" w:rsidRDefault="0000062F" w:rsidP="00015E12">
      <w:pPr>
        <w:ind w:right="-784"/>
        <w:rPr>
          <w:rFonts w:cs="Arial"/>
          <w:b/>
        </w:rPr>
      </w:pPr>
    </w:p>
    <w:p w14:paraId="5789C0AF" w14:textId="77777777" w:rsidR="00986178" w:rsidRDefault="0000062F" w:rsidP="00015E12">
      <w:pPr>
        <w:ind w:right="-784"/>
        <w:rPr>
          <w:rFonts w:cs="Arial"/>
          <w:b/>
        </w:rPr>
      </w:pPr>
    </w:p>
    <w:p w14:paraId="5AB1CC38" w14:textId="77777777" w:rsidR="00986178" w:rsidRDefault="0000062F" w:rsidP="00015E12">
      <w:pPr>
        <w:ind w:right="-784"/>
        <w:rPr>
          <w:rFonts w:cs="Arial"/>
          <w:b/>
        </w:rPr>
      </w:pPr>
    </w:p>
    <w:p w14:paraId="71F46798" w14:textId="77777777" w:rsidR="00986178" w:rsidRDefault="0000062F" w:rsidP="00015E12">
      <w:pPr>
        <w:ind w:right="-784"/>
        <w:rPr>
          <w:rFonts w:cs="Arial"/>
          <w:b/>
        </w:rPr>
      </w:pPr>
    </w:p>
    <w:p w14:paraId="48371799" w14:textId="77777777" w:rsidR="00986178" w:rsidRDefault="0000062F" w:rsidP="00015E12">
      <w:pPr>
        <w:ind w:right="-784"/>
        <w:rPr>
          <w:rFonts w:cs="Arial"/>
          <w:b/>
        </w:rPr>
      </w:pPr>
    </w:p>
    <w:p w14:paraId="04911949" w14:textId="77777777" w:rsidR="00986178" w:rsidRDefault="0000062F" w:rsidP="00015E12">
      <w:pPr>
        <w:ind w:right="-784"/>
        <w:rPr>
          <w:rFonts w:cs="Arial"/>
          <w:b/>
        </w:rPr>
      </w:pPr>
    </w:p>
    <w:p w14:paraId="4D83AAAF" w14:textId="77777777" w:rsidR="00986178" w:rsidRDefault="0000062F" w:rsidP="00015E12">
      <w:pPr>
        <w:ind w:right="-784"/>
        <w:rPr>
          <w:rFonts w:cs="Arial"/>
          <w:b/>
        </w:rPr>
      </w:pPr>
    </w:p>
    <w:p w14:paraId="4F37D902" w14:textId="77777777" w:rsidR="00986178" w:rsidRDefault="0000062F" w:rsidP="00015E12">
      <w:pPr>
        <w:ind w:right="-784"/>
        <w:rPr>
          <w:rFonts w:cs="Arial"/>
          <w:b/>
        </w:rPr>
      </w:pPr>
    </w:p>
    <w:p w14:paraId="2C8D0EF9" w14:textId="77777777" w:rsidR="00986178" w:rsidRDefault="0000062F" w:rsidP="00015E12">
      <w:pPr>
        <w:ind w:right="-784"/>
        <w:rPr>
          <w:rFonts w:cs="Arial"/>
          <w:b/>
        </w:rPr>
      </w:pPr>
    </w:p>
    <w:p w14:paraId="3A8439DA" w14:textId="77777777" w:rsidR="00986178" w:rsidRDefault="0000062F" w:rsidP="00015E12">
      <w:pPr>
        <w:ind w:right="-784"/>
        <w:rPr>
          <w:rFonts w:cs="Arial"/>
          <w:b/>
        </w:rPr>
      </w:pPr>
    </w:p>
    <w:p w14:paraId="7DAC4066" w14:textId="77777777" w:rsidR="00986178" w:rsidRDefault="0000062F" w:rsidP="00015E12">
      <w:pPr>
        <w:ind w:right="-784"/>
        <w:rPr>
          <w:rFonts w:cs="Arial"/>
          <w:b/>
        </w:rPr>
      </w:pPr>
    </w:p>
    <w:p w14:paraId="542F91F3" w14:textId="77777777" w:rsidR="00986178" w:rsidRDefault="0000062F" w:rsidP="00015E12">
      <w:pPr>
        <w:ind w:right="-784"/>
        <w:rPr>
          <w:rFonts w:cs="Arial"/>
          <w:b/>
        </w:rPr>
      </w:pPr>
    </w:p>
    <w:p w14:paraId="3FFEEBB9" w14:textId="77777777" w:rsidR="00986178" w:rsidRDefault="0000062F" w:rsidP="00015E12">
      <w:pPr>
        <w:ind w:right="-784"/>
        <w:rPr>
          <w:rFonts w:cs="Arial"/>
          <w:b/>
        </w:rPr>
      </w:pPr>
    </w:p>
    <w:p w14:paraId="31A5E6E2" w14:textId="77777777" w:rsidR="00986178" w:rsidRDefault="0000062F" w:rsidP="00015E12">
      <w:pPr>
        <w:ind w:right="-784"/>
        <w:rPr>
          <w:rFonts w:cs="Arial"/>
          <w:b/>
        </w:rPr>
      </w:pPr>
    </w:p>
    <w:p w14:paraId="30ED6604" w14:textId="77777777" w:rsidR="0072432D" w:rsidRDefault="0072432D" w:rsidP="00015E12">
      <w:pPr>
        <w:ind w:right="-784"/>
        <w:rPr>
          <w:rFonts w:cs="Arial"/>
          <w:b/>
        </w:rPr>
      </w:pPr>
    </w:p>
    <w:p w14:paraId="1E6F85B7" w14:textId="77777777" w:rsidR="0072432D" w:rsidRDefault="0072432D" w:rsidP="00015E12">
      <w:pPr>
        <w:ind w:right="-784"/>
        <w:rPr>
          <w:rFonts w:cs="Arial"/>
          <w:b/>
        </w:rPr>
      </w:pPr>
    </w:p>
    <w:p w14:paraId="6D3D11B2" w14:textId="77777777" w:rsidR="005C76A3" w:rsidRDefault="005C76A3" w:rsidP="00015E12">
      <w:pPr>
        <w:ind w:right="-784"/>
        <w:rPr>
          <w:rFonts w:cs="Arial"/>
          <w:b/>
        </w:rPr>
      </w:pPr>
    </w:p>
    <w:p w14:paraId="7ACEE50B" w14:textId="4CBE52AA" w:rsidR="00742D15" w:rsidRDefault="00274776" w:rsidP="00015E12">
      <w:pPr>
        <w:ind w:right="-784"/>
        <w:rPr>
          <w:rFonts w:cs="Arial"/>
          <w:b/>
        </w:rPr>
      </w:pPr>
      <w:r>
        <w:rPr>
          <w:rFonts w:cs="Arial"/>
          <w:b/>
        </w:rPr>
        <w:lastRenderedPageBreak/>
        <w:t>Appendix A</w:t>
      </w:r>
    </w:p>
    <w:p w14:paraId="6E35CCA2" w14:textId="77777777" w:rsidR="00742D15" w:rsidRDefault="0000062F" w:rsidP="00015E12">
      <w:pPr>
        <w:ind w:right="-784"/>
        <w:rPr>
          <w:rFonts w:cs="Arial"/>
          <w:b/>
        </w:rPr>
      </w:pPr>
    </w:p>
    <w:p w14:paraId="20F84396" w14:textId="77777777" w:rsidR="00015E12" w:rsidRPr="00015E12" w:rsidRDefault="00222D3E" w:rsidP="00015E12">
      <w:pPr>
        <w:ind w:right="-784"/>
        <w:rPr>
          <w:rFonts w:cs="Arial"/>
          <w:b/>
        </w:rPr>
      </w:pPr>
      <w:proofErr w:type="spellStart"/>
      <w:r w:rsidRPr="00015E12">
        <w:rPr>
          <w:rFonts w:eastAsiaTheme="majorEastAsia" w:cs="Arial"/>
          <w:b/>
          <w:bCs/>
          <w:sz w:val="28"/>
          <w:szCs w:val="28"/>
          <w:lang w:val="en-US"/>
        </w:rPr>
        <w:t>Ofsted</w:t>
      </w:r>
      <w:proofErr w:type="spellEnd"/>
      <w:r w:rsidRPr="00015E12">
        <w:rPr>
          <w:rFonts w:eastAsiaTheme="majorEastAsia" w:cs="Arial"/>
          <w:b/>
          <w:bCs/>
          <w:sz w:val="28"/>
          <w:szCs w:val="28"/>
          <w:lang w:val="en-US"/>
        </w:rPr>
        <w:t xml:space="preserve"> Post Inspection Update</w:t>
      </w:r>
    </w:p>
    <w:p w14:paraId="1ADC2239" w14:textId="77777777" w:rsidR="0072432D" w:rsidRDefault="0072432D" w:rsidP="00742D15">
      <w:pPr>
        <w:rPr>
          <w:rFonts w:cs="Arial"/>
        </w:rPr>
      </w:pPr>
    </w:p>
    <w:p w14:paraId="131598A6" w14:textId="77777777" w:rsidR="0072432D" w:rsidRPr="009257B4" w:rsidRDefault="0072432D" w:rsidP="0072432D">
      <w:pPr>
        <w:rPr>
          <w:rFonts w:cs="Arial"/>
          <w:b/>
        </w:rPr>
      </w:pPr>
      <w:r w:rsidRPr="009257B4">
        <w:rPr>
          <w:rFonts w:cs="Arial"/>
          <w:b/>
        </w:rPr>
        <w:t xml:space="preserve">Background and Advice </w:t>
      </w:r>
    </w:p>
    <w:p w14:paraId="3E8DCCFB" w14:textId="77777777" w:rsidR="0072432D" w:rsidRPr="009257B4" w:rsidRDefault="0072432D" w:rsidP="0072432D">
      <w:pPr>
        <w:rPr>
          <w:rFonts w:cs="Arial"/>
          <w:color w:val="000000" w:themeColor="text1"/>
        </w:rPr>
      </w:pPr>
      <w:r w:rsidRPr="009257B4">
        <w:rPr>
          <w:rFonts w:cs="Arial"/>
          <w:color w:val="000000" w:themeColor="text1"/>
        </w:rPr>
        <w:t xml:space="preserve">Ofsted carried out an unannounced inspection of Children's Services which commenced on 14 September 2015 and which lasted for four weeks. </w:t>
      </w:r>
    </w:p>
    <w:p w14:paraId="60FD8742" w14:textId="77777777" w:rsidR="0072432D" w:rsidRPr="009257B4" w:rsidRDefault="0072432D" w:rsidP="0072432D">
      <w:pPr>
        <w:rPr>
          <w:rFonts w:cs="Arial"/>
          <w:color w:val="000000" w:themeColor="text1"/>
        </w:rPr>
      </w:pPr>
    </w:p>
    <w:p w14:paraId="793AD327" w14:textId="77777777" w:rsidR="0072432D" w:rsidRPr="009257B4" w:rsidRDefault="0072432D" w:rsidP="0072432D">
      <w:pPr>
        <w:rPr>
          <w:rFonts w:cs="Arial"/>
          <w:color w:val="000000" w:themeColor="text1"/>
        </w:rPr>
      </w:pPr>
      <w:r w:rsidRPr="009257B4">
        <w:rPr>
          <w:rFonts w:cs="Arial"/>
          <w:color w:val="000000" w:themeColor="text1"/>
        </w:rPr>
        <w:t>The inspection focused on the experiences and progress of children in need of help and protection, children looked after and care leavers. It also included looking at the effectiveness of our services and arrangements to help these children, including adoption and fostering. Ofsted also carried out a review of the effectiveness of the Lancashire Safeguarding Children Board (LCSB) at the same time.</w:t>
      </w:r>
    </w:p>
    <w:p w14:paraId="60C379C0" w14:textId="77777777" w:rsidR="0072432D" w:rsidRPr="009257B4" w:rsidRDefault="0072432D" w:rsidP="0072432D">
      <w:pPr>
        <w:rPr>
          <w:rFonts w:cs="Arial"/>
          <w:color w:val="000000" w:themeColor="text1"/>
        </w:rPr>
      </w:pPr>
    </w:p>
    <w:p w14:paraId="46229AE2" w14:textId="77777777" w:rsidR="0072432D" w:rsidRPr="009257B4" w:rsidRDefault="0072432D" w:rsidP="0072432D">
      <w:pPr>
        <w:rPr>
          <w:rFonts w:cs="Arial"/>
          <w:color w:val="000000" w:themeColor="text1"/>
        </w:rPr>
      </w:pPr>
      <w:r w:rsidRPr="009257B4">
        <w:rPr>
          <w:rFonts w:cs="Arial"/>
          <w:color w:val="000000" w:themeColor="text1"/>
        </w:rPr>
        <w:t xml:space="preserve">Ofsted published its report on Friday 27 November 2015 rating the overall effectiveness of the Children's Services as inadequate.  The judgement for the LSCB was good. </w:t>
      </w:r>
    </w:p>
    <w:p w14:paraId="389CABAA" w14:textId="77777777" w:rsidR="0072432D" w:rsidRPr="009257B4" w:rsidRDefault="0072432D" w:rsidP="0072432D">
      <w:pPr>
        <w:rPr>
          <w:rFonts w:cs="Arial"/>
        </w:rPr>
      </w:pPr>
    </w:p>
    <w:p w14:paraId="6D72713F" w14:textId="77777777" w:rsidR="0072432D" w:rsidRPr="009257B4" w:rsidRDefault="0072432D" w:rsidP="0072432D">
      <w:pPr>
        <w:rPr>
          <w:rFonts w:cs="Arial"/>
          <w:b/>
        </w:rPr>
      </w:pPr>
      <w:r w:rsidRPr="009257B4">
        <w:rPr>
          <w:rFonts w:cs="Arial"/>
          <w:b/>
        </w:rPr>
        <w:t>Actions taken since the last CCPI</w:t>
      </w:r>
    </w:p>
    <w:p w14:paraId="5A6F6B95" w14:textId="77777777" w:rsidR="0072432D" w:rsidRPr="009257B4" w:rsidRDefault="0072432D" w:rsidP="0072432D">
      <w:pPr>
        <w:rPr>
          <w:rFonts w:cs="Arial"/>
          <w:color w:val="000000" w:themeColor="text1"/>
        </w:rPr>
      </w:pPr>
      <w:r w:rsidRPr="009257B4">
        <w:rPr>
          <w:rFonts w:cs="Arial"/>
          <w:color w:val="000000" w:themeColor="text1"/>
        </w:rPr>
        <w:t>A number of actions have been put in place and developed since</w:t>
      </w:r>
      <w:r>
        <w:rPr>
          <w:rFonts w:cs="Arial"/>
          <w:color w:val="000000" w:themeColor="text1"/>
        </w:rPr>
        <w:t xml:space="preserve"> the last report to CCPI in October</w:t>
      </w:r>
      <w:r w:rsidRPr="009257B4">
        <w:rPr>
          <w:rFonts w:cs="Arial"/>
          <w:color w:val="000000" w:themeColor="text1"/>
        </w:rPr>
        <w:t xml:space="preserve"> 2016:</w:t>
      </w:r>
    </w:p>
    <w:p w14:paraId="7F7F09F8" w14:textId="77777777" w:rsidR="0072432D" w:rsidRPr="009257B4" w:rsidRDefault="0072432D" w:rsidP="0072432D">
      <w:pPr>
        <w:rPr>
          <w:rFonts w:cs="Arial"/>
        </w:rPr>
      </w:pPr>
    </w:p>
    <w:p w14:paraId="47AE5CF0" w14:textId="77777777" w:rsidR="0072432D" w:rsidRPr="009257B4" w:rsidRDefault="0072432D" w:rsidP="0072432D">
      <w:pPr>
        <w:rPr>
          <w:rFonts w:cs="Arial"/>
          <w:color w:val="000000" w:themeColor="text1"/>
        </w:rPr>
      </w:pPr>
      <w:r w:rsidRPr="009257B4">
        <w:rPr>
          <w:rFonts w:cs="Arial"/>
          <w:b/>
        </w:rPr>
        <w:t>Recruitment drive</w:t>
      </w:r>
      <w:r w:rsidRPr="009257B4">
        <w:rPr>
          <w:rFonts w:cs="Arial"/>
        </w:rPr>
        <w:t xml:space="preserve"> </w:t>
      </w:r>
      <w:r w:rsidRPr="009257B4">
        <w:rPr>
          <w:rFonts w:cs="Arial"/>
          <w:color w:val="000000" w:themeColor="text1"/>
        </w:rPr>
        <w:t>- increasing capacity and, in turn, reducing caseloads in social work teams is a vital part of solving the challenges identified during the Ofsted inspection.  To support this around £4.6 million in additional staffing capacity across children's social care, adoption, safeguarding, inspection and audit.</w:t>
      </w:r>
    </w:p>
    <w:p w14:paraId="0730481F" w14:textId="77777777" w:rsidR="0072432D" w:rsidRPr="009257B4" w:rsidRDefault="0072432D" w:rsidP="0072432D">
      <w:pPr>
        <w:rPr>
          <w:rFonts w:cs="Arial"/>
          <w:color w:val="000000" w:themeColor="text1"/>
        </w:rPr>
      </w:pPr>
    </w:p>
    <w:p w14:paraId="624B7413" w14:textId="77777777" w:rsidR="0072432D" w:rsidRDefault="0072432D" w:rsidP="0072432D">
      <w:pPr>
        <w:rPr>
          <w:rFonts w:cs="Arial"/>
          <w:color w:val="000000" w:themeColor="text1"/>
        </w:rPr>
      </w:pPr>
      <w:r w:rsidRPr="009257B4">
        <w:rPr>
          <w:rFonts w:cs="Arial"/>
          <w:color w:val="000000" w:themeColor="text1"/>
        </w:rPr>
        <w:t>Children's social care is a challenging area to recruit to, not only in Lancashire but also across many parts of the country, but the summer campaign to recruit to various roles in children's services has had a positiv</w:t>
      </w:r>
      <w:r>
        <w:rPr>
          <w:rFonts w:cs="Arial"/>
          <w:color w:val="000000" w:themeColor="text1"/>
        </w:rPr>
        <w:t>e effect.  To date more than 186</w:t>
      </w:r>
      <w:r w:rsidRPr="009257B4">
        <w:rPr>
          <w:rFonts w:cs="Arial"/>
          <w:color w:val="000000" w:themeColor="text1"/>
        </w:rPr>
        <w:t xml:space="preserve"> permanent posts have been recruited to including </w:t>
      </w:r>
      <w:r>
        <w:rPr>
          <w:rFonts w:cs="Arial"/>
          <w:color w:val="000000" w:themeColor="text1"/>
        </w:rPr>
        <w:t>57 social workers.</w:t>
      </w:r>
    </w:p>
    <w:p w14:paraId="03B0DA31" w14:textId="77777777" w:rsidR="0072432D" w:rsidRDefault="0072432D" w:rsidP="0072432D">
      <w:pPr>
        <w:rPr>
          <w:rFonts w:cs="Arial"/>
          <w:color w:val="000000" w:themeColor="text1"/>
        </w:rPr>
      </w:pPr>
    </w:p>
    <w:p w14:paraId="32AF42BF" w14:textId="77777777" w:rsidR="0072432D" w:rsidRPr="009257B4" w:rsidRDefault="0072432D" w:rsidP="0072432D">
      <w:pPr>
        <w:rPr>
          <w:rFonts w:cs="Arial"/>
          <w:color w:val="000000" w:themeColor="text1"/>
        </w:rPr>
      </w:pPr>
      <w:r>
        <w:rPr>
          <w:rFonts w:cs="Arial"/>
          <w:color w:val="000000" w:themeColor="text1"/>
        </w:rPr>
        <w:t xml:space="preserve">The recruitment campaign has been very successful as is highlighted by the below visual which provides an evaluation of the period from May to August 2016. However, it needs to be noted that a significant proportion of posts that have been filled are by candidates with very little practice experience. </w:t>
      </w:r>
    </w:p>
    <w:p w14:paraId="08A07507" w14:textId="77777777" w:rsidR="0072432D" w:rsidRDefault="0072432D" w:rsidP="0072432D">
      <w:pPr>
        <w:rPr>
          <w:rFonts w:cs="Arial"/>
          <w:color w:val="000000" w:themeColor="text1"/>
        </w:rPr>
      </w:pPr>
    </w:p>
    <w:p w14:paraId="0EB646A4" w14:textId="77777777" w:rsidR="0072432D" w:rsidRDefault="0072432D" w:rsidP="0072432D">
      <w:pPr>
        <w:rPr>
          <w:rFonts w:cs="Arial"/>
          <w:color w:val="000000" w:themeColor="text1"/>
        </w:rPr>
      </w:pPr>
      <w:r>
        <w:rPr>
          <w:noProof/>
        </w:rPr>
        <w:drawing>
          <wp:inline distT="0" distB="0" distL="0" distR="0" wp14:anchorId="63CC12DA" wp14:editId="26FC1CE6">
            <wp:extent cx="5153025" cy="2047280"/>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stretch>
                      <a:fillRect/>
                    </a:stretch>
                  </pic:blipFill>
                  <pic:spPr bwMode="auto">
                    <a:xfrm>
                      <a:off x="0" y="0"/>
                      <a:ext cx="5175090" cy="2056046"/>
                    </a:xfrm>
                    <a:prstGeom prst="rect">
                      <a:avLst/>
                    </a:prstGeom>
                    <a:noFill/>
                    <a:ln>
                      <a:noFill/>
                    </a:ln>
                    <a:extLst/>
                  </pic:spPr>
                </pic:pic>
              </a:graphicData>
            </a:graphic>
          </wp:inline>
        </w:drawing>
      </w:r>
    </w:p>
    <w:p w14:paraId="01C0C4CB" w14:textId="77777777" w:rsidR="0072432D" w:rsidRDefault="0072432D" w:rsidP="0072432D">
      <w:pPr>
        <w:rPr>
          <w:rFonts w:cs="Arial"/>
          <w:color w:val="000000" w:themeColor="text1"/>
        </w:rPr>
      </w:pPr>
    </w:p>
    <w:p w14:paraId="5B4A5099" w14:textId="77777777" w:rsidR="0072432D" w:rsidRPr="009257B4" w:rsidRDefault="0072432D" w:rsidP="0072432D">
      <w:pPr>
        <w:rPr>
          <w:rFonts w:cs="Arial"/>
          <w:color w:val="000000" w:themeColor="text1"/>
        </w:rPr>
      </w:pPr>
      <w:r w:rsidRPr="009257B4">
        <w:rPr>
          <w:rFonts w:cs="Arial"/>
          <w:color w:val="000000" w:themeColor="text1"/>
        </w:rPr>
        <w:lastRenderedPageBreak/>
        <w:t>.</w:t>
      </w:r>
    </w:p>
    <w:p w14:paraId="4D02E7E8" w14:textId="77777777" w:rsidR="0072432D" w:rsidRPr="009257B4" w:rsidRDefault="0072432D" w:rsidP="0072432D">
      <w:pPr>
        <w:rPr>
          <w:rFonts w:cs="Arial"/>
          <w:b/>
        </w:rPr>
      </w:pPr>
    </w:p>
    <w:p w14:paraId="03879676" w14:textId="2456EB13" w:rsidR="0072432D" w:rsidRPr="009257B4" w:rsidRDefault="0072432D" w:rsidP="0072432D">
      <w:pPr>
        <w:rPr>
          <w:rFonts w:cs="Arial"/>
          <w:color w:val="000000" w:themeColor="text1"/>
        </w:rPr>
      </w:pPr>
      <w:r w:rsidRPr="009257B4">
        <w:rPr>
          <w:rFonts w:cs="Arial"/>
          <w:b/>
        </w:rPr>
        <w:t>Framework agreement</w:t>
      </w:r>
      <w:r w:rsidRPr="009257B4">
        <w:rPr>
          <w:rFonts w:cs="Arial"/>
        </w:rPr>
        <w:t xml:space="preserve"> </w:t>
      </w:r>
      <w:r w:rsidRPr="009257B4">
        <w:rPr>
          <w:rFonts w:cs="Arial"/>
          <w:color w:val="000000" w:themeColor="text1"/>
        </w:rPr>
        <w:t xml:space="preserve">– </w:t>
      </w:r>
      <w:proofErr w:type="spellStart"/>
      <w:r w:rsidRPr="009257B4">
        <w:rPr>
          <w:rFonts w:cs="Arial"/>
          <w:color w:val="000000" w:themeColor="text1"/>
        </w:rPr>
        <w:t>Skylakes</w:t>
      </w:r>
      <w:proofErr w:type="spellEnd"/>
      <w:r w:rsidRPr="009257B4">
        <w:rPr>
          <w:rFonts w:cs="Arial"/>
          <w:color w:val="000000" w:themeColor="text1"/>
        </w:rPr>
        <w:t xml:space="preserve"> continue to provide additional capacity by taking on new work and assessments on behalf of</w:t>
      </w:r>
      <w:r w:rsidR="002615A7">
        <w:rPr>
          <w:rFonts w:cs="Arial"/>
          <w:color w:val="000000" w:themeColor="text1"/>
        </w:rPr>
        <w:t xml:space="preserve"> </w:t>
      </w:r>
      <w:r>
        <w:rPr>
          <w:rFonts w:cs="Arial"/>
          <w:color w:val="000000" w:themeColor="text1"/>
        </w:rPr>
        <w:t xml:space="preserve">children's social care and this arrangement will continue until January 2017 at which point this resource will end. </w:t>
      </w:r>
      <w:r w:rsidRPr="009257B4">
        <w:rPr>
          <w:rFonts w:cs="Arial"/>
          <w:color w:val="000000" w:themeColor="text1"/>
        </w:rPr>
        <w:t xml:space="preserve">The additional capacity is allowing social work teams to address the backlog of work that has accumulated so that they are better placed to deal with the rising demand in areas of children's social care. </w:t>
      </w:r>
      <w:r w:rsidRPr="00A31186">
        <w:rPr>
          <w:rFonts w:cs="Arial"/>
          <w:color w:val="000000" w:themeColor="text1"/>
        </w:rPr>
        <w:t xml:space="preserve">Plans are </w:t>
      </w:r>
      <w:r>
        <w:rPr>
          <w:rFonts w:cs="Arial"/>
          <w:color w:val="000000" w:themeColor="text1"/>
        </w:rPr>
        <w:t xml:space="preserve">now </w:t>
      </w:r>
      <w:r w:rsidRPr="00A31186">
        <w:rPr>
          <w:rFonts w:cs="Arial"/>
          <w:color w:val="000000" w:themeColor="text1"/>
        </w:rPr>
        <w:t xml:space="preserve">being put in place to ensure </w:t>
      </w:r>
      <w:r>
        <w:rPr>
          <w:rFonts w:cs="Arial"/>
          <w:color w:val="000000" w:themeColor="text1"/>
        </w:rPr>
        <w:t xml:space="preserve">that children's social care are prepared for the increased volume of work that they will receive once the </w:t>
      </w:r>
      <w:proofErr w:type="spellStart"/>
      <w:r>
        <w:rPr>
          <w:rFonts w:cs="Arial"/>
          <w:color w:val="000000" w:themeColor="text1"/>
        </w:rPr>
        <w:t>skylakes</w:t>
      </w:r>
      <w:proofErr w:type="spellEnd"/>
      <w:r>
        <w:rPr>
          <w:rFonts w:cs="Arial"/>
          <w:color w:val="000000" w:themeColor="text1"/>
        </w:rPr>
        <w:t xml:space="preserve"> contract ends.</w:t>
      </w:r>
    </w:p>
    <w:p w14:paraId="03A3E4EB" w14:textId="77777777" w:rsidR="0072432D" w:rsidRPr="009257B4" w:rsidRDefault="0072432D" w:rsidP="0072432D">
      <w:pPr>
        <w:rPr>
          <w:rFonts w:cs="Arial"/>
        </w:rPr>
      </w:pPr>
    </w:p>
    <w:p w14:paraId="4191B9C0" w14:textId="3CED36D5" w:rsidR="0072432D" w:rsidRPr="009257B4" w:rsidRDefault="0000062F" w:rsidP="0072432D">
      <w:pPr>
        <w:rPr>
          <w:rFonts w:cs="Arial"/>
          <w:color w:val="000000" w:themeColor="text1"/>
        </w:rPr>
      </w:pPr>
      <w:r>
        <w:rPr>
          <w:rFonts w:cs="Arial"/>
          <w:b/>
        </w:rPr>
        <w:t>Director of Children's S</w:t>
      </w:r>
      <w:r w:rsidR="0072432D" w:rsidRPr="009257B4">
        <w:rPr>
          <w:rFonts w:cs="Arial"/>
          <w:b/>
        </w:rPr>
        <w:t xml:space="preserve">ervices role </w:t>
      </w:r>
      <w:r w:rsidR="0072432D" w:rsidRPr="009257B4">
        <w:rPr>
          <w:rFonts w:cs="Arial"/>
          <w:color w:val="000000" w:themeColor="text1"/>
        </w:rPr>
        <w:t>- Linda Clegg was appointed to the statutory Director of Children's Services</w:t>
      </w:r>
      <w:r w:rsidR="0072432D">
        <w:rPr>
          <w:rFonts w:cs="Arial"/>
          <w:color w:val="000000" w:themeColor="text1"/>
        </w:rPr>
        <w:t xml:space="preserve"> (DCS)</w:t>
      </w:r>
      <w:r w:rsidR="0072432D" w:rsidRPr="009257B4">
        <w:rPr>
          <w:rFonts w:cs="Arial"/>
          <w:color w:val="000000" w:themeColor="text1"/>
        </w:rPr>
        <w:t xml:space="preserve"> role on an interim basis earlier this year to help us quickly address the challenges set out by Ofsted following their inspection in late 2015.  Linda shares her time between the county council and Blackburn with Darwen Council, and her work here is currently focused on our safeguarding and children's social care teams.  </w:t>
      </w:r>
    </w:p>
    <w:p w14:paraId="0E8FE54D" w14:textId="77777777" w:rsidR="0072432D" w:rsidRPr="009257B4" w:rsidRDefault="0072432D" w:rsidP="0072432D">
      <w:pPr>
        <w:rPr>
          <w:rFonts w:cs="Arial"/>
          <w:color w:val="000000" w:themeColor="text1"/>
        </w:rPr>
      </w:pPr>
    </w:p>
    <w:p w14:paraId="415C79B0" w14:textId="77777777" w:rsidR="0072432D" w:rsidRPr="009257B4" w:rsidRDefault="0072432D" w:rsidP="0072432D">
      <w:pPr>
        <w:rPr>
          <w:rFonts w:cs="Arial"/>
          <w:color w:val="000000" w:themeColor="text1"/>
        </w:rPr>
      </w:pPr>
      <w:r w:rsidRPr="009257B4">
        <w:rPr>
          <w:rFonts w:cs="Arial"/>
          <w:color w:val="000000" w:themeColor="text1"/>
        </w:rPr>
        <w:t xml:space="preserve">The process </w:t>
      </w:r>
      <w:r>
        <w:rPr>
          <w:rFonts w:cs="Arial"/>
          <w:color w:val="000000" w:themeColor="text1"/>
        </w:rPr>
        <w:t>to appoint a permanent DCS has now been completed and Amanda Hatton will start work in February 2017 and Linda Clegg will support Amanda to ensure a seamless handover of responsibilities</w:t>
      </w:r>
      <w:r w:rsidRPr="009257B4">
        <w:rPr>
          <w:rFonts w:cs="Arial"/>
          <w:color w:val="000000" w:themeColor="text1"/>
        </w:rPr>
        <w:t xml:space="preserve">. </w:t>
      </w:r>
    </w:p>
    <w:p w14:paraId="13B5300E" w14:textId="77777777" w:rsidR="0072432D" w:rsidRPr="009257B4" w:rsidRDefault="0072432D" w:rsidP="0072432D">
      <w:pPr>
        <w:rPr>
          <w:rFonts w:cs="Arial"/>
          <w:color w:val="000000" w:themeColor="text1"/>
        </w:rPr>
      </w:pPr>
    </w:p>
    <w:p w14:paraId="290137C5" w14:textId="77777777" w:rsidR="0072432D" w:rsidRDefault="0072432D" w:rsidP="0072432D">
      <w:pPr>
        <w:rPr>
          <w:rFonts w:cs="Arial"/>
        </w:rPr>
      </w:pPr>
      <w:r w:rsidRPr="009257B4">
        <w:rPr>
          <w:rFonts w:cs="Arial"/>
          <w:b/>
        </w:rPr>
        <w:t>Ofsted quarterly monitoring inspection</w:t>
      </w:r>
      <w:r w:rsidRPr="009257B4">
        <w:rPr>
          <w:rFonts w:cs="Arial"/>
        </w:rPr>
        <w:t xml:space="preserve"> </w:t>
      </w:r>
      <w:r>
        <w:rPr>
          <w:rFonts w:cs="Arial"/>
          <w:color w:val="000000" w:themeColor="text1"/>
        </w:rPr>
        <w:t>- The</w:t>
      </w:r>
      <w:r w:rsidRPr="009257B4">
        <w:rPr>
          <w:rFonts w:cs="Arial"/>
          <w:color w:val="000000" w:themeColor="text1"/>
        </w:rPr>
        <w:t xml:space="preserve"> letter</w:t>
      </w:r>
      <w:r>
        <w:rPr>
          <w:rFonts w:cs="Arial"/>
          <w:color w:val="000000" w:themeColor="text1"/>
        </w:rPr>
        <w:t xml:space="preserve"> which details</w:t>
      </w:r>
      <w:r w:rsidRPr="009257B4">
        <w:rPr>
          <w:rFonts w:cs="Arial"/>
          <w:color w:val="000000" w:themeColor="text1"/>
        </w:rPr>
        <w:t xml:space="preserve"> the </w:t>
      </w:r>
      <w:r>
        <w:rPr>
          <w:rFonts w:cs="Arial"/>
          <w:color w:val="000000" w:themeColor="text1"/>
        </w:rPr>
        <w:t xml:space="preserve">Ofsted </w:t>
      </w:r>
      <w:r w:rsidRPr="009257B4">
        <w:rPr>
          <w:rFonts w:cs="Arial"/>
          <w:color w:val="000000" w:themeColor="text1"/>
        </w:rPr>
        <w:t xml:space="preserve">findings from the </w:t>
      </w:r>
      <w:r>
        <w:rPr>
          <w:rFonts w:cs="Arial"/>
          <w:color w:val="000000" w:themeColor="text1"/>
        </w:rPr>
        <w:t xml:space="preserve">September </w:t>
      </w:r>
      <w:r w:rsidRPr="009257B4">
        <w:rPr>
          <w:rFonts w:cs="Arial"/>
          <w:color w:val="000000" w:themeColor="text1"/>
        </w:rPr>
        <w:t>monitoring inspection was published on 3 October 2016 and can be found</w:t>
      </w:r>
      <w:r w:rsidRPr="009257B4">
        <w:rPr>
          <w:rFonts w:cs="Arial"/>
        </w:rPr>
        <w:t xml:space="preserve"> </w:t>
      </w:r>
      <w:hyperlink r:id="rId10" w:history="1">
        <w:r w:rsidRPr="009257B4">
          <w:rPr>
            <w:rFonts w:cs="Arial"/>
            <w:b/>
            <w:color w:val="0000FF"/>
            <w:u w:val="single"/>
          </w:rPr>
          <w:t>here.</w:t>
        </w:r>
      </w:hyperlink>
      <w:r>
        <w:rPr>
          <w:rFonts w:cs="Arial"/>
        </w:rPr>
        <w:t xml:space="preserve"> The date for the next inspection has now been set and this will take place on the 11 and 12 January and the key lines of enquiry have been agreed with Ofsted and are as follows:</w:t>
      </w:r>
    </w:p>
    <w:p w14:paraId="2EC53A43" w14:textId="77777777" w:rsidR="0072432D" w:rsidRPr="003D0A23" w:rsidRDefault="0072432D" w:rsidP="005C76A3">
      <w:pPr>
        <w:pStyle w:val="ListParagraph"/>
        <w:numPr>
          <w:ilvl w:val="0"/>
          <w:numId w:val="14"/>
        </w:numPr>
        <w:contextualSpacing/>
        <w:rPr>
          <w:rFonts w:cs="Arial"/>
          <w:color w:val="000000" w:themeColor="text1"/>
        </w:rPr>
      </w:pPr>
      <w:r w:rsidRPr="003D0A23">
        <w:rPr>
          <w:rFonts w:cs="Arial"/>
          <w:color w:val="000000" w:themeColor="text1"/>
        </w:rPr>
        <w:t xml:space="preserve">Children subject to a CIN Plan during the period from the 19/09/2016 – 19/11/2016. </w:t>
      </w:r>
    </w:p>
    <w:p w14:paraId="5F58F0EF" w14:textId="77777777" w:rsidR="0072432D" w:rsidRPr="003D0A23" w:rsidRDefault="0072432D" w:rsidP="005C76A3">
      <w:pPr>
        <w:pStyle w:val="ListParagraph"/>
        <w:numPr>
          <w:ilvl w:val="0"/>
          <w:numId w:val="14"/>
        </w:numPr>
        <w:contextualSpacing/>
        <w:rPr>
          <w:rFonts w:cs="Arial"/>
          <w:color w:val="000000" w:themeColor="text1"/>
        </w:rPr>
      </w:pPr>
      <w:r w:rsidRPr="003D0A23">
        <w:rPr>
          <w:rFonts w:cs="Arial"/>
          <w:color w:val="000000" w:themeColor="text1"/>
        </w:rPr>
        <w:t>Children subject to a CP Plan during the period from the 19/09/2016 – 19/11/2016.</w:t>
      </w:r>
    </w:p>
    <w:p w14:paraId="721FDD6F" w14:textId="49FE5A9D" w:rsidR="0072432D" w:rsidRPr="003D0A23" w:rsidRDefault="0072432D" w:rsidP="005C76A3">
      <w:pPr>
        <w:pStyle w:val="ListParagraph"/>
        <w:numPr>
          <w:ilvl w:val="0"/>
          <w:numId w:val="14"/>
        </w:numPr>
        <w:contextualSpacing/>
        <w:rPr>
          <w:rFonts w:cs="Arial"/>
          <w:color w:val="000000" w:themeColor="text1"/>
        </w:rPr>
      </w:pPr>
      <w:r w:rsidRPr="003D0A23">
        <w:rPr>
          <w:rFonts w:cs="Arial"/>
          <w:color w:val="000000" w:themeColor="text1"/>
        </w:rPr>
        <w:t>Chronologies on Child Protection</w:t>
      </w:r>
      <w:r w:rsidR="002615A7">
        <w:rPr>
          <w:rFonts w:cs="Arial"/>
          <w:color w:val="000000" w:themeColor="text1"/>
        </w:rPr>
        <w:t xml:space="preserve"> (CP)</w:t>
      </w:r>
      <w:r w:rsidRPr="003D0A23">
        <w:rPr>
          <w:rFonts w:cs="Arial"/>
          <w:color w:val="000000" w:themeColor="text1"/>
        </w:rPr>
        <w:t xml:space="preserve"> and Child in Need </w:t>
      </w:r>
      <w:r w:rsidR="002615A7">
        <w:rPr>
          <w:rFonts w:cs="Arial"/>
          <w:color w:val="000000" w:themeColor="text1"/>
        </w:rPr>
        <w:t xml:space="preserve">(CIN) </w:t>
      </w:r>
      <w:r w:rsidRPr="003D0A23">
        <w:rPr>
          <w:rFonts w:cs="Arial"/>
          <w:color w:val="000000" w:themeColor="text1"/>
        </w:rPr>
        <w:t>cases.</w:t>
      </w:r>
    </w:p>
    <w:p w14:paraId="4B7ED8A5" w14:textId="6A5E88D5" w:rsidR="0072432D" w:rsidRPr="003D0A23" w:rsidRDefault="0072432D" w:rsidP="005C76A3">
      <w:pPr>
        <w:pStyle w:val="ListParagraph"/>
        <w:numPr>
          <w:ilvl w:val="0"/>
          <w:numId w:val="14"/>
        </w:numPr>
        <w:contextualSpacing/>
        <w:rPr>
          <w:rFonts w:cs="Arial"/>
          <w:color w:val="000000" w:themeColor="text1"/>
        </w:rPr>
      </w:pPr>
      <w:r w:rsidRPr="003D0A23">
        <w:rPr>
          <w:rFonts w:cs="Arial"/>
          <w:color w:val="000000" w:themeColor="text1"/>
        </w:rPr>
        <w:t xml:space="preserve">Case Summary's on Child </w:t>
      </w:r>
      <w:r w:rsidR="00A765B2" w:rsidRPr="003D0A23">
        <w:rPr>
          <w:rFonts w:cs="Arial"/>
          <w:color w:val="000000" w:themeColor="text1"/>
        </w:rPr>
        <w:t>Protection and</w:t>
      </w:r>
      <w:r w:rsidRPr="003D0A23">
        <w:rPr>
          <w:rFonts w:cs="Arial"/>
          <w:color w:val="000000" w:themeColor="text1"/>
        </w:rPr>
        <w:t xml:space="preserve"> Child in Need cases.</w:t>
      </w:r>
    </w:p>
    <w:p w14:paraId="5C4A0C61" w14:textId="77777777" w:rsidR="0072432D" w:rsidRPr="003D0A23" w:rsidRDefault="0072432D" w:rsidP="005C76A3">
      <w:pPr>
        <w:pStyle w:val="ListParagraph"/>
        <w:numPr>
          <w:ilvl w:val="0"/>
          <w:numId w:val="14"/>
        </w:numPr>
        <w:contextualSpacing/>
        <w:rPr>
          <w:rFonts w:cs="Arial"/>
          <w:color w:val="000000" w:themeColor="text1"/>
        </w:rPr>
      </w:pPr>
      <w:r w:rsidRPr="003D0A23">
        <w:rPr>
          <w:rFonts w:cs="Arial"/>
          <w:color w:val="000000" w:themeColor="text1"/>
        </w:rPr>
        <w:t>Management oversight.</w:t>
      </w:r>
    </w:p>
    <w:p w14:paraId="1FC9C84C" w14:textId="77777777" w:rsidR="0072432D" w:rsidRPr="003D0A23" w:rsidRDefault="0072432D" w:rsidP="005C76A3">
      <w:pPr>
        <w:pStyle w:val="ListParagraph"/>
        <w:numPr>
          <w:ilvl w:val="0"/>
          <w:numId w:val="14"/>
        </w:numPr>
        <w:contextualSpacing/>
        <w:rPr>
          <w:rFonts w:cs="Arial"/>
          <w:color w:val="000000" w:themeColor="text1"/>
        </w:rPr>
      </w:pPr>
      <w:r w:rsidRPr="003D0A23">
        <w:rPr>
          <w:rFonts w:cs="Arial"/>
          <w:color w:val="000000" w:themeColor="text1"/>
        </w:rPr>
        <w:t>Child and Family Assessments.</w:t>
      </w:r>
    </w:p>
    <w:p w14:paraId="1B15C408" w14:textId="77777777" w:rsidR="0072432D" w:rsidRPr="009257B4" w:rsidRDefault="0072432D" w:rsidP="0072432D">
      <w:pPr>
        <w:rPr>
          <w:rFonts w:cs="Arial"/>
        </w:rPr>
      </w:pPr>
    </w:p>
    <w:p w14:paraId="2D0E3821" w14:textId="77777777" w:rsidR="0072432D" w:rsidRPr="009257B4" w:rsidRDefault="0072432D" w:rsidP="0072432D">
      <w:pPr>
        <w:rPr>
          <w:rFonts w:cs="Arial"/>
        </w:rPr>
      </w:pPr>
    </w:p>
    <w:p w14:paraId="158C1FEF" w14:textId="13DE592B" w:rsidR="0072432D" w:rsidRPr="003D0A23" w:rsidRDefault="0072432D" w:rsidP="0072432D">
      <w:pPr>
        <w:rPr>
          <w:rFonts w:cs="Arial"/>
          <w:color w:val="000000" w:themeColor="text1"/>
        </w:rPr>
      </w:pPr>
      <w:r w:rsidRPr="009257B4">
        <w:rPr>
          <w:rFonts w:cs="Arial"/>
          <w:b/>
        </w:rPr>
        <w:t>Peer Challenge</w:t>
      </w:r>
      <w:r w:rsidRPr="009257B4">
        <w:rPr>
          <w:rFonts w:cs="Arial"/>
        </w:rPr>
        <w:t xml:space="preserve"> </w:t>
      </w:r>
      <w:r w:rsidRPr="009257B4">
        <w:rPr>
          <w:rFonts w:cs="Arial"/>
          <w:color w:val="000000" w:themeColor="text1"/>
        </w:rPr>
        <w:t>– on 10 and 11 October 2016, Jane Ivory (Assi</w:t>
      </w:r>
      <w:r>
        <w:rPr>
          <w:rFonts w:cs="Arial"/>
          <w:color w:val="000000" w:themeColor="text1"/>
        </w:rPr>
        <w:t>stant Director, Wigan) le</w:t>
      </w:r>
      <w:r w:rsidRPr="009257B4">
        <w:rPr>
          <w:rFonts w:cs="Arial"/>
          <w:color w:val="000000" w:themeColor="text1"/>
        </w:rPr>
        <w:t xml:space="preserve">d a team of colleagues from across the region to assess and challenge the improvements that have been made to children's services in Lancashire. </w:t>
      </w:r>
      <w:r>
        <w:rPr>
          <w:rFonts w:cs="Arial"/>
          <w:color w:val="000000" w:themeColor="text1"/>
        </w:rPr>
        <w:t xml:space="preserve">They spent </w:t>
      </w:r>
      <w:r w:rsidRPr="009257B4">
        <w:rPr>
          <w:rFonts w:cs="Arial"/>
          <w:color w:val="000000" w:themeColor="text1"/>
        </w:rPr>
        <w:t>time looking at cases and talking to social workers about these cases</w:t>
      </w:r>
      <w:r>
        <w:rPr>
          <w:rFonts w:cs="Arial"/>
          <w:color w:val="000000" w:themeColor="text1"/>
        </w:rPr>
        <w:t>, analysing performance and policy information and</w:t>
      </w:r>
      <w:r w:rsidRPr="009257B4">
        <w:rPr>
          <w:rFonts w:cs="Arial"/>
          <w:color w:val="000000" w:themeColor="text1"/>
        </w:rPr>
        <w:t xml:space="preserve"> facilitate</w:t>
      </w:r>
      <w:r>
        <w:rPr>
          <w:rFonts w:cs="Arial"/>
          <w:color w:val="000000" w:themeColor="text1"/>
        </w:rPr>
        <w:t>d</w:t>
      </w:r>
      <w:r w:rsidRPr="009257B4">
        <w:rPr>
          <w:rFonts w:cs="Arial"/>
          <w:color w:val="000000" w:themeColor="text1"/>
        </w:rPr>
        <w:t xml:space="preserve"> a number of focus groups made up of different cohort</w:t>
      </w:r>
      <w:r w:rsidR="002615A7">
        <w:rPr>
          <w:rFonts w:cs="Arial"/>
          <w:color w:val="000000" w:themeColor="text1"/>
        </w:rPr>
        <w:t xml:space="preserve">s of staff and partners. On </w:t>
      </w:r>
      <w:r>
        <w:rPr>
          <w:rFonts w:cs="Arial"/>
          <w:color w:val="000000" w:themeColor="text1"/>
        </w:rPr>
        <w:t xml:space="preserve">9 </w:t>
      </w:r>
      <w:r w:rsidRPr="009257B4">
        <w:rPr>
          <w:rFonts w:cs="Arial"/>
          <w:color w:val="000000" w:themeColor="text1"/>
        </w:rPr>
        <w:t>November</w:t>
      </w:r>
      <w:r>
        <w:rPr>
          <w:rFonts w:cs="Arial"/>
          <w:color w:val="000000" w:themeColor="text1"/>
        </w:rPr>
        <w:t xml:space="preserve"> they fed back their findings and they identified three key areas for further improvement which included the </w:t>
      </w:r>
      <w:r w:rsidR="002615A7">
        <w:rPr>
          <w:rFonts w:cs="Arial"/>
          <w:color w:val="000000" w:themeColor="text1"/>
        </w:rPr>
        <w:t>'</w:t>
      </w:r>
      <w:r>
        <w:rPr>
          <w:rFonts w:cs="Arial"/>
          <w:color w:val="000000" w:themeColor="text1"/>
        </w:rPr>
        <w:t>front door</w:t>
      </w:r>
      <w:r w:rsidR="002615A7">
        <w:rPr>
          <w:rFonts w:cs="Arial"/>
          <w:color w:val="000000" w:themeColor="text1"/>
        </w:rPr>
        <w:t>'</w:t>
      </w:r>
      <w:r>
        <w:rPr>
          <w:rFonts w:cs="Arial"/>
          <w:color w:val="000000" w:themeColor="text1"/>
        </w:rPr>
        <w:t xml:space="preserve">, oversight of Child in Need work and early help. It was significant that these are areas that we are already aware need improvement and plans are either in place, or are being developed, to address these. This demonstrates that there is a far better understanding of the strengths and weaknesses in children's social care. </w:t>
      </w:r>
    </w:p>
    <w:p w14:paraId="3BB1D46A" w14:textId="77777777" w:rsidR="0072432D" w:rsidRPr="009257B4" w:rsidRDefault="0072432D" w:rsidP="0072432D">
      <w:pPr>
        <w:rPr>
          <w:rFonts w:cs="Arial"/>
        </w:rPr>
      </w:pPr>
    </w:p>
    <w:p w14:paraId="302EB004" w14:textId="52D394E4" w:rsidR="0072432D" w:rsidRDefault="0072432D" w:rsidP="0072432D">
      <w:pPr>
        <w:rPr>
          <w:rFonts w:cs="Arial"/>
        </w:rPr>
      </w:pPr>
      <w:proofErr w:type="spellStart"/>
      <w:r w:rsidRPr="009257B4">
        <w:rPr>
          <w:rFonts w:cs="Arial"/>
          <w:b/>
        </w:rPr>
        <w:lastRenderedPageBreak/>
        <w:t>DfE</w:t>
      </w:r>
      <w:proofErr w:type="spellEnd"/>
      <w:r w:rsidRPr="009257B4">
        <w:rPr>
          <w:rFonts w:cs="Arial"/>
          <w:b/>
        </w:rPr>
        <w:t xml:space="preserve"> Review</w:t>
      </w:r>
      <w:r w:rsidRPr="009257B4">
        <w:rPr>
          <w:rFonts w:cs="Arial"/>
        </w:rPr>
        <w:t xml:space="preserve"> – one of the conditions of the Improvement Notice from the secretary of state was that as well as the quarterly monitoring inspections from Ofsted the </w:t>
      </w:r>
      <w:proofErr w:type="spellStart"/>
      <w:r w:rsidRPr="009257B4">
        <w:rPr>
          <w:rFonts w:cs="Arial"/>
        </w:rPr>
        <w:t>DfE</w:t>
      </w:r>
      <w:proofErr w:type="spellEnd"/>
      <w:r w:rsidRPr="009257B4">
        <w:rPr>
          <w:rFonts w:cs="Arial"/>
        </w:rPr>
        <w:t xml:space="preserve"> would also undertake a review every six months</w:t>
      </w:r>
      <w:r w:rsidR="002615A7">
        <w:rPr>
          <w:rFonts w:cs="Arial"/>
        </w:rPr>
        <w:t xml:space="preserve">. The first </w:t>
      </w:r>
      <w:proofErr w:type="spellStart"/>
      <w:r w:rsidR="002615A7">
        <w:rPr>
          <w:rFonts w:cs="Arial"/>
        </w:rPr>
        <w:t>DfE</w:t>
      </w:r>
      <w:proofErr w:type="spellEnd"/>
      <w:r w:rsidR="002615A7">
        <w:rPr>
          <w:rFonts w:cs="Arial"/>
        </w:rPr>
        <w:t xml:space="preserve"> Review </w:t>
      </w:r>
      <w:r>
        <w:rPr>
          <w:rFonts w:cs="Arial"/>
        </w:rPr>
        <w:t>took</w:t>
      </w:r>
      <w:r w:rsidRPr="009257B4">
        <w:rPr>
          <w:rFonts w:cs="Arial"/>
        </w:rPr>
        <w:t xml:space="preserve"> pla</w:t>
      </w:r>
      <w:r w:rsidR="002615A7">
        <w:rPr>
          <w:rFonts w:cs="Arial"/>
        </w:rPr>
        <w:t>ce on 19 and 20 October and was</w:t>
      </w:r>
      <w:r w:rsidRPr="009257B4">
        <w:rPr>
          <w:rFonts w:cs="Arial"/>
        </w:rPr>
        <w:t xml:space="preserve"> led by Tony Crane (</w:t>
      </w:r>
      <w:proofErr w:type="spellStart"/>
      <w:r w:rsidRPr="009257B4">
        <w:rPr>
          <w:rFonts w:cs="Arial"/>
        </w:rPr>
        <w:t>DfE</w:t>
      </w:r>
      <w:proofErr w:type="spellEnd"/>
      <w:r w:rsidRPr="009257B4">
        <w:rPr>
          <w:rFonts w:cs="Arial"/>
        </w:rPr>
        <w:t xml:space="preserve"> Advisor) and two senior civil </w:t>
      </w:r>
      <w:r>
        <w:rPr>
          <w:rFonts w:cs="Arial"/>
        </w:rPr>
        <w:t xml:space="preserve">servants from the department. </w:t>
      </w:r>
    </w:p>
    <w:p w14:paraId="0A234433" w14:textId="77777777" w:rsidR="0072432D" w:rsidRPr="005E2F37" w:rsidRDefault="0072432D" w:rsidP="0072432D">
      <w:pPr>
        <w:rPr>
          <w:rFonts w:cs="Arial"/>
        </w:rPr>
      </w:pPr>
    </w:p>
    <w:p w14:paraId="05FC1B98" w14:textId="77777777" w:rsidR="0072432D" w:rsidRDefault="0072432D" w:rsidP="0072432D">
      <w:pPr>
        <w:rPr>
          <w:rFonts w:cs="Arial"/>
        </w:rPr>
      </w:pPr>
      <w:r w:rsidRPr="009257B4">
        <w:rPr>
          <w:rFonts w:cs="Arial"/>
        </w:rPr>
        <w:t>The outcome of</w:t>
      </w:r>
      <w:r>
        <w:rPr>
          <w:rFonts w:cs="Arial"/>
        </w:rPr>
        <w:t xml:space="preserve"> the </w:t>
      </w:r>
      <w:proofErr w:type="spellStart"/>
      <w:r>
        <w:rPr>
          <w:rFonts w:cs="Arial"/>
        </w:rPr>
        <w:t>DfE</w:t>
      </w:r>
      <w:proofErr w:type="spellEnd"/>
      <w:r>
        <w:rPr>
          <w:rFonts w:cs="Arial"/>
        </w:rPr>
        <w:t xml:space="preserve"> review was a</w:t>
      </w:r>
      <w:r w:rsidRPr="009257B4">
        <w:rPr>
          <w:rFonts w:cs="Arial"/>
        </w:rPr>
        <w:t xml:space="preserve"> re</w:t>
      </w:r>
      <w:r>
        <w:rPr>
          <w:rFonts w:cs="Arial"/>
        </w:rPr>
        <w:t>port to ministers that appraised</w:t>
      </w:r>
      <w:r w:rsidRPr="009257B4">
        <w:rPr>
          <w:rFonts w:cs="Arial"/>
        </w:rPr>
        <w:t xml:space="preserve"> the progress being ma</w:t>
      </w:r>
      <w:r>
        <w:rPr>
          <w:rFonts w:cs="Arial"/>
        </w:rPr>
        <w:t xml:space="preserve">de in Lancashire and </w:t>
      </w:r>
      <w:r w:rsidRPr="009257B4">
        <w:rPr>
          <w:rFonts w:cs="Arial"/>
        </w:rPr>
        <w:t>area</w:t>
      </w:r>
      <w:r>
        <w:rPr>
          <w:rFonts w:cs="Arial"/>
        </w:rPr>
        <w:t>s</w:t>
      </w:r>
      <w:r w:rsidRPr="009257B4">
        <w:rPr>
          <w:rFonts w:cs="Arial"/>
        </w:rPr>
        <w:t xml:space="preserve"> of f</w:t>
      </w:r>
      <w:r>
        <w:rPr>
          <w:rFonts w:cs="Arial"/>
        </w:rPr>
        <w:t>uture focus which include:</w:t>
      </w:r>
    </w:p>
    <w:p w14:paraId="33BB3923" w14:textId="77777777" w:rsidR="0072432D" w:rsidRDefault="0072432D" w:rsidP="005C76A3">
      <w:pPr>
        <w:pStyle w:val="ListParagraph"/>
        <w:numPr>
          <w:ilvl w:val="0"/>
          <w:numId w:val="15"/>
        </w:numPr>
        <w:contextualSpacing/>
        <w:rPr>
          <w:rFonts w:cs="Arial"/>
        </w:rPr>
      </w:pPr>
      <w:r>
        <w:rPr>
          <w:rFonts w:cs="Arial"/>
        </w:rPr>
        <w:t>Implementation of practice improvement</w:t>
      </w:r>
    </w:p>
    <w:p w14:paraId="308BBFEB" w14:textId="77777777" w:rsidR="0072432D" w:rsidRDefault="0072432D" w:rsidP="005C76A3">
      <w:pPr>
        <w:pStyle w:val="ListParagraph"/>
        <w:numPr>
          <w:ilvl w:val="0"/>
          <w:numId w:val="15"/>
        </w:numPr>
        <w:contextualSpacing/>
        <w:rPr>
          <w:rFonts w:cs="Arial"/>
        </w:rPr>
      </w:pPr>
      <w:r w:rsidRPr="00620F2F">
        <w:rPr>
          <w:rFonts w:cs="Arial"/>
        </w:rPr>
        <w:t>Multi – agency early h</w:t>
      </w:r>
      <w:r>
        <w:rPr>
          <w:rFonts w:cs="Arial"/>
        </w:rPr>
        <w:t xml:space="preserve">elp </w:t>
      </w:r>
    </w:p>
    <w:p w14:paraId="7C4E69CB" w14:textId="77777777" w:rsidR="0072432D" w:rsidRDefault="0072432D" w:rsidP="005C76A3">
      <w:pPr>
        <w:pStyle w:val="ListParagraph"/>
        <w:numPr>
          <w:ilvl w:val="0"/>
          <w:numId w:val="15"/>
        </w:numPr>
        <w:contextualSpacing/>
        <w:rPr>
          <w:rFonts w:cs="Arial"/>
        </w:rPr>
      </w:pPr>
      <w:r>
        <w:rPr>
          <w:rFonts w:cs="Arial"/>
        </w:rPr>
        <w:t>Management capacity</w:t>
      </w:r>
    </w:p>
    <w:p w14:paraId="673D7F43" w14:textId="77777777" w:rsidR="0072432D" w:rsidRDefault="0072432D" w:rsidP="005C76A3">
      <w:pPr>
        <w:pStyle w:val="ListParagraph"/>
        <w:numPr>
          <w:ilvl w:val="0"/>
          <w:numId w:val="15"/>
        </w:numPr>
        <w:contextualSpacing/>
        <w:rPr>
          <w:rFonts w:cs="Arial"/>
        </w:rPr>
      </w:pPr>
      <w:r>
        <w:rPr>
          <w:rFonts w:cs="Arial"/>
        </w:rPr>
        <w:t>Placement sufficiency</w:t>
      </w:r>
    </w:p>
    <w:p w14:paraId="3D482A8C" w14:textId="77777777" w:rsidR="0072432D" w:rsidRDefault="0072432D" w:rsidP="005C76A3">
      <w:pPr>
        <w:pStyle w:val="ListParagraph"/>
        <w:numPr>
          <w:ilvl w:val="0"/>
          <w:numId w:val="15"/>
        </w:numPr>
        <w:contextualSpacing/>
        <w:rPr>
          <w:rFonts w:cs="Arial"/>
        </w:rPr>
      </w:pPr>
      <w:r>
        <w:rPr>
          <w:rFonts w:cs="Arial"/>
        </w:rPr>
        <w:t>DCS transition arrangements</w:t>
      </w:r>
    </w:p>
    <w:p w14:paraId="14950458" w14:textId="77777777" w:rsidR="0072432D" w:rsidRPr="009F0970" w:rsidRDefault="0072432D" w:rsidP="005C76A3">
      <w:pPr>
        <w:pStyle w:val="ListParagraph"/>
        <w:numPr>
          <w:ilvl w:val="0"/>
          <w:numId w:val="15"/>
        </w:numPr>
        <w:contextualSpacing/>
        <w:rPr>
          <w:rFonts w:cs="Arial"/>
        </w:rPr>
      </w:pPr>
      <w:r>
        <w:rPr>
          <w:rFonts w:cs="Arial"/>
        </w:rPr>
        <w:t>Role of the Lancashire Safeguarding Children Board</w:t>
      </w:r>
    </w:p>
    <w:p w14:paraId="33D46263" w14:textId="77777777" w:rsidR="0072432D" w:rsidRPr="009257B4" w:rsidRDefault="0072432D" w:rsidP="0072432D">
      <w:pPr>
        <w:rPr>
          <w:rFonts w:cs="Arial"/>
        </w:rPr>
      </w:pPr>
      <w:r>
        <w:rPr>
          <w:rFonts w:cs="Arial"/>
        </w:rPr>
        <w:t>The minister has subsequently written to the Leader and stated that the expected progress is being made but that this must be sustained and at pace.</w:t>
      </w:r>
    </w:p>
    <w:p w14:paraId="75CF2F34" w14:textId="77777777" w:rsidR="0072432D" w:rsidRPr="009257B4" w:rsidRDefault="0072432D" w:rsidP="0072432D">
      <w:pPr>
        <w:rPr>
          <w:rFonts w:cs="Arial"/>
        </w:rPr>
      </w:pPr>
    </w:p>
    <w:p w14:paraId="2852C36C" w14:textId="77777777" w:rsidR="0072432D" w:rsidRPr="009257B4" w:rsidRDefault="0072432D" w:rsidP="0072432D">
      <w:pPr>
        <w:rPr>
          <w:rFonts w:cs="Arial"/>
        </w:rPr>
      </w:pPr>
      <w:r w:rsidRPr="009257B4">
        <w:rPr>
          <w:rFonts w:cs="Arial"/>
          <w:b/>
        </w:rPr>
        <w:t>DCS briefings</w:t>
      </w:r>
      <w:r w:rsidRPr="009257B4">
        <w:rPr>
          <w:rFonts w:cs="Arial"/>
        </w:rPr>
        <w:t xml:space="preserve"> – the second round of staff briefings led by Linda Clegg have </w:t>
      </w:r>
      <w:r>
        <w:rPr>
          <w:rFonts w:cs="Arial"/>
        </w:rPr>
        <w:t>been completed with three sessions in the north, central and east of the county and over 360 staff attending</w:t>
      </w:r>
      <w:r w:rsidRPr="009257B4">
        <w:rPr>
          <w:rFonts w:cs="Arial"/>
        </w:rPr>
        <w:t xml:space="preserve">. The purpose of these staff briefings is to ensure the workforce is fully aware and able to inform improvement and so that Linda can share and discuss the key priorities moving </w:t>
      </w:r>
      <w:r>
        <w:rPr>
          <w:rFonts w:cs="Arial"/>
        </w:rPr>
        <w:t>forwards. Evaluation feedback has been good with 95% of those that attended having a better understanding of p</w:t>
      </w:r>
      <w:r w:rsidRPr="009F0970">
        <w:rPr>
          <w:rFonts w:cs="Arial"/>
        </w:rPr>
        <w:t xml:space="preserve">rogress in delivering the </w:t>
      </w:r>
      <w:r>
        <w:rPr>
          <w:rFonts w:cs="Arial"/>
        </w:rPr>
        <w:t xml:space="preserve">improvement plan and 96% have a better understanding of </w:t>
      </w:r>
      <w:r w:rsidRPr="009F0970">
        <w:rPr>
          <w:rFonts w:cs="Arial"/>
        </w:rPr>
        <w:t>cur</w:t>
      </w:r>
      <w:r>
        <w:rPr>
          <w:rFonts w:cs="Arial"/>
        </w:rPr>
        <w:t>rent and future priorities. An overall theme of the feedback was that staff are starting to see improvements taking hold.</w:t>
      </w:r>
    </w:p>
    <w:p w14:paraId="0A1FBE82" w14:textId="77777777" w:rsidR="0072432D" w:rsidRPr="009257B4" w:rsidRDefault="0072432D" w:rsidP="0072432D">
      <w:pPr>
        <w:rPr>
          <w:rFonts w:cs="Arial"/>
        </w:rPr>
      </w:pPr>
    </w:p>
    <w:p w14:paraId="7EDC4482" w14:textId="77777777" w:rsidR="0072432D" w:rsidRDefault="0072432D" w:rsidP="0072432D">
      <w:pPr>
        <w:rPr>
          <w:rFonts w:cs="Arial"/>
        </w:rPr>
      </w:pPr>
      <w:r w:rsidRPr="009257B4">
        <w:rPr>
          <w:rFonts w:cs="Arial"/>
          <w:b/>
        </w:rPr>
        <w:t>12 week improvement plan</w:t>
      </w:r>
      <w:r>
        <w:rPr>
          <w:rFonts w:cs="Arial"/>
        </w:rPr>
        <w:t xml:space="preserve"> – t</w:t>
      </w:r>
      <w:r w:rsidRPr="009257B4">
        <w:rPr>
          <w:rFonts w:cs="Arial"/>
        </w:rPr>
        <w:t>he</w:t>
      </w:r>
      <w:r>
        <w:rPr>
          <w:rFonts w:cs="Arial"/>
        </w:rPr>
        <w:t xml:space="preserve"> new 12 week improvement plan was agreed by the Improvement Board on 12 October and has prioritised the following areas:</w:t>
      </w:r>
    </w:p>
    <w:p w14:paraId="633D33C6" w14:textId="77777777" w:rsidR="0072432D" w:rsidRDefault="0072432D" w:rsidP="0072432D">
      <w:pPr>
        <w:rPr>
          <w:rFonts w:cs="Arial"/>
        </w:rPr>
      </w:pPr>
    </w:p>
    <w:p w14:paraId="3DF81935" w14:textId="77777777" w:rsidR="0072432D" w:rsidRPr="00B97183" w:rsidRDefault="0072432D" w:rsidP="0072432D">
      <w:pPr>
        <w:widowControl w:val="0"/>
        <w:rPr>
          <w:rFonts w:cs="Arial"/>
          <w:lang w:eastAsia="en-US"/>
        </w:rPr>
      </w:pPr>
      <w:r w:rsidRPr="00B97183">
        <w:rPr>
          <w:rFonts w:cs="Arial"/>
          <w:lang w:eastAsia="en-US"/>
        </w:rPr>
        <w:t>Workforce</w:t>
      </w:r>
    </w:p>
    <w:p w14:paraId="71EBDDC4" w14:textId="77777777" w:rsidR="0072432D" w:rsidRPr="00B97183" w:rsidRDefault="0072432D" w:rsidP="005C76A3">
      <w:pPr>
        <w:widowControl w:val="0"/>
        <w:numPr>
          <w:ilvl w:val="0"/>
          <w:numId w:val="16"/>
        </w:numPr>
        <w:contextualSpacing/>
        <w:rPr>
          <w:rFonts w:eastAsiaTheme="minorHAnsi" w:cs="Arial"/>
          <w:lang w:eastAsia="en-US"/>
        </w:rPr>
      </w:pPr>
      <w:r w:rsidRPr="00B97183">
        <w:rPr>
          <w:rFonts w:eastAsiaTheme="minorHAnsi" w:cs="Arial"/>
          <w:lang w:eastAsia="en-US"/>
        </w:rPr>
        <w:t>Reducing caseloads</w:t>
      </w:r>
    </w:p>
    <w:p w14:paraId="00A7AE67" w14:textId="77777777" w:rsidR="0072432D" w:rsidRPr="00B97183" w:rsidRDefault="0072432D" w:rsidP="005C76A3">
      <w:pPr>
        <w:widowControl w:val="0"/>
        <w:numPr>
          <w:ilvl w:val="0"/>
          <w:numId w:val="16"/>
        </w:numPr>
        <w:contextualSpacing/>
        <w:rPr>
          <w:rFonts w:eastAsiaTheme="minorHAnsi" w:cs="Arial"/>
          <w:lang w:eastAsia="en-US"/>
        </w:rPr>
      </w:pPr>
      <w:r w:rsidRPr="00B97183">
        <w:rPr>
          <w:rFonts w:eastAsiaTheme="minorHAnsi" w:cs="Arial"/>
          <w:lang w:eastAsia="en-US"/>
        </w:rPr>
        <w:t>Recruitment of additional capacity</w:t>
      </w:r>
    </w:p>
    <w:p w14:paraId="3BDA652F" w14:textId="77777777" w:rsidR="0072432D" w:rsidRPr="00B97183" w:rsidRDefault="0072432D" w:rsidP="005C76A3">
      <w:pPr>
        <w:widowControl w:val="0"/>
        <w:numPr>
          <w:ilvl w:val="0"/>
          <w:numId w:val="16"/>
        </w:numPr>
        <w:contextualSpacing/>
        <w:rPr>
          <w:rFonts w:eastAsiaTheme="minorHAnsi" w:cs="Arial"/>
          <w:lang w:eastAsia="en-US"/>
        </w:rPr>
      </w:pPr>
      <w:r w:rsidRPr="00B97183">
        <w:rPr>
          <w:rFonts w:eastAsiaTheme="minorHAnsi" w:cs="Arial"/>
          <w:lang w:eastAsia="en-US"/>
        </w:rPr>
        <w:t>Effective management oversight</w:t>
      </w:r>
    </w:p>
    <w:p w14:paraId="446885A8" w14:textId="77777777" w:rsidR="0072432D" w:rsidRPr="00B97183" w:rsidRDefault="0072432D" w:rsidP="0072432D">
      <w:pPr>
        <w:widowControl w:val="0"/>
        <w:rPr>
          <w:rFonts w:cs="Arial"/>
          <w:lang w:eastAsia="en-US"/>
        </w:rPr>
      </w:pPr>
    </w:p>
    <w:p w14:paraId="78DC4B34" w14:textId="77777777" w:rsidR="0072432D" w:rsidRPr="00B97183" w:rsidRDefault="0072432D" w:rsidP="0072432D">
      <w:pPr>
        <w:widowControl w:val="0"/>
        <w:rPr>
          <w:rFonts w:cs="Arial"/>
          <w:lang w:eastAsia="en-US"/>
        </w:rPr>
      </w:pPr>
      <w:r w:rsidRPr="00B97183">
        <w:rPr>
          <w:rFonts w:cs="Arial"/>
          <w:lang w:eastAsia="en-US"/>
        </w:rPr>
        <w:t>Providing quality services</w:t>
      </w:r>
    </w:p>
    <w:p w14:paraId="363E0D8A" w14:textId="77777777" w:rsidR="0072432D" w:rsidRPr="00B97183" w:rsidRDefault="0072432D" w:rsidP="005C76A3">
      <w:pPr>
        <w:widowControl w:val="0"/>
        <w:numPr>
          <w:ilvl w:val="0"/>
          <w:numId w:val="17"/>
        </w:numPr>
        <w:contextualSpacing/>
        <w:rPr>
          <w:rFonts w:eastAsiaTheme="minorHAnsi" w:cs="Arial"/>
          <w:lang w:eastAsia="en-US"/>
        </w:rPr>
      </w:pPr>
      <w:r w:rsidRPr="00B97183">
        <w:rPr>
          <w:rFonts w:eastAsiaTheme="minorHAnsi" w:cs="Arial"/>
          <w:lang w:eastAsia="en-US"/>
        </w:rPr>
        <w:t>Accurate and complete performance information informs priorities and decision making</w:t>
      </w:r>
    </w:p>
    <w:p w14:paraId="059A4685" w14:textId="77777777" w:rsidR="0072432D" w:rsidRPr="00B97183" w:rsidRDefault="0072432D" w:rsidP="005C76A3">
      <w:pPr>
        <w:widowControl w:val="0"/>
        <w:numPr>
          <w:ilvl w:val="0"/>
          <w:numId w:val="17"/>
        </w:numPr>
        <w:contextualSpacing/>
        <w:rPr>
          <w:rFonts w:eastAsiaTheme="minorHAnsi" w:cs="Arial"/>
          <w:lang w:eastAsia="en-US"/>
        </w:rPr>
      </w:pPr>
      <w:r w:rsidRPr="00B97183">
        <w:rPr>
          <w:rFonts w:eastAsiaTheme="minorHAnsi" w:cs="Arial"/>
          <w:lang w:eastAsia="en-US"/>
        </w:rPr>
        <w:t>Audit process drives improvement</w:t>
      </w:r>
    </w:p>
    <w:p w14:paraId="0A901890" w14:textId="77777777" w:rsidR="0072432D" w:rsidRPr="00B97183" w:rsidRDefault="0072432D" w:rsidP="005C76A3">
      <w:pPr>
        <w:widowControl w:val="0"/>
        <w:numPr>
          <w:ilvl w:val="0"/>
          <w:numId w:val="17"/>
        </w:numPr>
        <w:contextualSpacing/>
        <w:rPr>
          <w:rFonts w:cs="Arial"/>
          <w:lang w:eastAsia="en-US"/>
        </w:rPr>
      </w:pPr>
      <w:r w:rsidRPr="00B97183">
        <w:rPr>
          <w:rFonts w:eastAsiaTheme="minorHAnsi" w:cs="Arial"/>
          <w:lang w:eastAsia="en-US"/>
        </w:rPr>
        <w:t>Implementation of a single operating model</w:t>
      </w:r>
    </w:p>
    <w:p w14:paraId="550B0149" w14:textId="77777777" w:rsidR="0072432D" w:rsidRPr="00B97183" w:rsidRDefault="0072432D" w:rsidP="005C76A3">
      <w:pPr>
        <w:widowControl w:val="0"/>
        <w:numPr>
          <w:ilvl w:val="0"/>
          <w:numId w:val="17"/>
        </w:numPr>
        <w:contextualSpacing/>
        <w:rPr>
          <w:rFonts w:cs="Arial"/>
          <w:lang w:eastAsia="en-US"/>
        </w:rPr>
      </w:pPr>
      <w:r w:rsidRPr="00B97183">
        <w:rPr>
          <w:rFonts w:eastAsiaTheme="minorHAnsi" w:cs="Arial"/>
          <w:lang w:eastAsia="en-US"/>
        </w:rPr>
        <w:t xml:space="preserve">Effective multi agency support for children looked after and care leavers </w:t>
      </w:r>
    </w:p>
    <w:p w14:paraId="223D3778" w14:textId="77777777" w:rsidR="0072432D" w:rsidRPr="00B97183" w:rsidRDefault="0072432D" w:rsidP="005C76A3">
      <w:pPr>
        <w:widowControl w:val="0"/>
        <w:numPr>
          <w:ilvl w:val="0"/>
          <w:numId w:val="17"/>
        </w:numPr>
        <w:contextualSpacing/>
        <w:rPr>
          <w:rFonts w:cs="Arial"/>
          <w:lang w:eastAsia="en-US"/>
        </w:rPr>
      </w:pPr>
      <w:r w:rsidRPr="00B97183">
        <w:rPr>
          <w:rFonts w:eastAsiaTheme="minorHAnsi" w:cs="Arial"/>
          <w:lang w:eastAsia="en-US"/>
        </w:rPr>
        <w:t>External scrutiny and challenge</w:t>
      </w:r>
    </w:p>
    <w:p w14:paraId="2185CA4A" w14:textId="77777777" w:rsidR="0072432D" w:rsidRPr="00B97183" w:rsidRDefault="0072432D" w:rsidP="0072432D">
      <w:pPr>
        <w:widowControl w:val="0"/>
        <w:rPr>
          <w:rFonts w:eastAsiaTheme="minorHAnsi" w:cs="Arial"/>
          <w:lang w:eastAsia="en-US"/>
        </w:rPr>
      </w:pPr>
    </w:p>
    <w:p w14:paraId="24AE4E9A" w14:textId="77777777" w:rsidR="0072432D" w:rsidRPr="00B97183" w:rsidRDefault="0072432D" w:rsidP="0072432D">
      <w:pPr>
        <w:widowControl w:val="0"/>
        <w:rPr>
          <w:rFonts w:eastAsiaTheme="minorHAnsi" w:cs="Arial"/>
          <w:lang w:eastAsia="en-US"/>
        </w:rPr>
      </w:pPr>
      <w:r w:rsidRPr="00B97183">
        <w:rPr>
          <w:rFonts w:eastAsiaTheme="minorHAnsi" w:cs="Arial"/>
          <w:lang w:eastAsia="en-US"/>
        </w:rPr>
        <w:t>Managing Demand</w:t>
      </w:r>
    </w:p>
    <w:p w14:paraId="4E0A3BFE" w14:textId="77777777" w:rsidR="0072432D" w:rsidRPr="00B97183" w:rsidRDefault="0072432D" w:rsidP="005C76A3">
      <w:pPr>
        <w:numPr>
          <w:ilvl w:val="0"/>
          <w:numId w:val="19"/>
        </w:numPr>
        <w:spacing w:after="160" w:line="259" w:lineRule="auto"/>
        <w:contextualSpacing/>
        <w:rPr>
          <w:rFonts w:eastAsiaTheme="minorHAnsi" w:cs="Arial"/>
          <w:lang w:eastAsia="en-US"/>
        </w:rPr>
      </w:pPr>
      <w:r w:rsidRPr="00B97183">
        <w:rPr>
          <w:rFonts w:eastAsiaTheme="minorHAnsi" w:cs="Arial"/>
          <w:lang w:eastAsia="en-US"/>
        </w:rPr>
        <w:t>Establish a coherent multi agency early help offer</w:t>
      </w:r>
    </w:p>
    <w:p w14:paraId="79AC5523" w14:textId="77777777" w:rsidR="0072432D" w:rsidRPr="00B97183" w:rsidRDefault="0072432D" w:rsidP="005C76A3">
      <w:pPr>
        <w:widowControl w:val="0"/>
        <w:numPr>
          <w:ilvl w:val="0"/>
          <w:numId w:val="19"/>
        </w:numPr>
        <w:contextualSpacing/>
        <w:rPr>
          <w:rFonts w:eastAsiaTheme="minorHAnsi" w:cs="Arial"/>
          <w:lang w:eastAsia="en-US"/>
        </w:rPr>
      </w:pPr>
      <w:r w:rsidRPr="00B97183">
        <w:rPr>
          <w:rFonts w:eastAsiaTheme="minorHAnsi" w:cs="Arial"/>
          <w:lang w:eastAsia="en-US"/>
        </w:rPr>
        <w:t>Implement new risk sensible assessment model</w:t>
      </w:r>
    </w:p>
    <w:p w14:paraId="634B260F" w14:textId="77777777" w:rsidR="0072432D" w:rsidRPr="00B97183" w:rsidRDefault="0072432D" w:rsidP="005C76A3">
      <w:pPr>
        <w:widowControl w:val="0"/>
        <w:numPr>
          <w:ilvl w:val="0"/>
          <w:numId w:val="19"/>
        </w:numPr>
        <w:contextualSpacing/>
        <w:rPr>
          <w:rFonts w:eastAsiaTheme="minorHAnsi" w:cs="Arial"/>
          <w:lang w:eastAsia="en-US"/>
        </w:rPr>
      </w:pPr>
      <w:r w:rsidRPr="00B97183">
        <w:rPr>
          <w:rFonts w:eastAsiaTheme="minorHAnsi" w:cs="Arial"/>
          <w:lang w:eastAsia="en-US"/>
        </w:rPr>
        <w:t>MASH/CART redesign</w:t>
      </w:r>
    </w:p>
    <w:p w14:paraId="55000183" w14:textId="77777777" w:rsidR="0072432D" w:rsidRPr="00B97183" w:rsidRDefault="0072432D" w:rsidP="0072432D">
      <w:pPr>
        <w:widowControl w:val="0"/>
        <w:ind w:left="720"/>
        <w:contextualSpacing/>
        <w:rPr>
          <w:rFonts w:eastAsiaTheme="minorHAnsi" w:cs="Arial"/>
          <w:lang w:eastAsia="en-US"/>
        </w:rPr>
      </w:pPr>
    </w:p>
    <w:p w14:paraId="7C46E64A" w14:textId="77777777" w:rsidR="0072432D" w:rsidRPr="00B97183" w:rsidRDefault="0072432D" w:rsidP="0072432D">
      <w:pPr>
        <w:widowControl w:val="0"/>
        <w:rPr>
          <w:rFonts w:eastAsiaTheme="minorHAnsi" w:cs="Arial"/>
          <w:lang w:eastAsia="en-US"/>
        </w:rPr>
      </w:pPr>
      <w:r w:rsidRPr="00B97183">
        <w:rPr>
          <w:rFonts w:eastAsiaTheme="minorHAnsi" w:cs="Arial"/>
          <w:lang w:eastAsia="en-US"/>
        </w:rPr>
        <w:t>Participation and Engagement</w:t>
      </w:r>
    </w:p>
    <w:p w14:paraId="46FD8DB5" w14:textId="77777777" w:rsidR="0072432D" w:rsidRPr="00B97183" w:rsidRDefault="0072432D" w:rsidP="005C76A3">
      <w:pPr>
        <w:widowControl w:val="0"/>
        <w:numPr>
          <w:ilvl w:val="0"/>
          <w:numId w:val="18"/>
        </w:numPr>
        <w:contextualSpacing/>
        <w:rPr>
          <w:rFonts w:eastAsiaTheme="minorHAnsi" w:cs="Arial"/>
          <w:lang w:eastAsia="en-US"/>
        </w:rPr>
      </w:pPr>
      <w:r w:rsidRPr="00B97183">
        <w:rPr>
          <w:rFonts w:eastAsiaTheme="minorHAnsi" w:cs="Arial"/>
          <w:lang w:eastAsia="en-US"/>
        </w:rPr>
        <w:t>Young People</w:t>
      </w:r>
    </w:p>
    <w:p w14:paraId="08323718" w14:textId="77777777" w:rsidR="0072432D" w:rsidRPr="00B97183" w:rsidRDefault="0072432D" w:rsidP="005C76A3">
      <w:pPr>
        <w:widowControl w:val="0"/>
        <w:numPr>
          <w:ilvl w:val="0"/>
          <w:numId w:val="18"/>
        </w:numPr>
        <w:contextualSpacing/>
        <w:rPr>
          <w:rFonts w:eastAsiaTheme="minorHAnsi" w:cs="Arial"/>
          <w:lang w:eastAsia="en-US"/>
        </w:rPr>
      </w:pPr>
      <w:r w:rsidRPr="00B97183">
        <w:rPr>
          <w:rFonts w:eastAsiaTheme="minorHAnsi" w:cs="Arial"/>
          <w:lang w:eastAsia="en-US"/>
        </w:rPr>
        <w:lastRenderedPageBreak/>
        <w:t>Children's Services Staff</w:t>
      </w:r>
    </w:p>
    <w:p w14:paraId="09783B22" w14:textId="77777777" w:rsidR="0072432D" w:rsidRPr="00B97183" w:rsidRDefault="0072432D" w:rsidP="005C76A3">
      <w:pPr>
        <w:widowControl w:val="0"/>
        <w:numPr>
          <w:ilvl w:val="0"/>
          <w:numId w:val="18"/>
        </w:numPr>
        <w:contextualSpacing/>
        <w:rPr>
          <w:rFonts w:eastAsiaTheme="minorHAnsi" w:cs="Arial"/>
          <w:lang w:eastAsia="en-US"/>
        </w:rPr>
      </w:pPr>
      <w:r w:rsidRPr="00B97183">
        <w:rPr>
          <w:rFonts w:eastAsiaTheme="minorHAnsi" w:cs="Arial"/>
          <w:lang w:eastAsia="en-US"/>
        </w:rPr>
        <w:t>Partners</w:t>
      </w:r>
    </w:p>
    <w:p w14:paraId="4FD9C4BC" w14:textId="77777777" w:rsidR="0072432D" w:rsidRPr="009257B4" w:rsidRDefault="0072432D" w:rsidP="0072432D">
      <w:pPr>
        <w:rPr>
          <w:rFonts w:cs="Arial"/>
        </w:rPr>
      </w:pPr>
    </w:p>
    <w:p w14:paraId="705D3EEE" w14:textId="77777777" w:rsidR="0072432D" w:rsidRPr="009257B4" w:rsidRDefault="0072432D" w:rsidP="0072432D">
      <w:pPr>
        <w:rPr>
          <w:rFonts w:cs="Arial"/>
          <w:b/>
        </w:rPr>
      </w:pPr>
      <w:r w:rsidRPr="009257B4">
        <w:rPr>
          <w:rFonts w:cs="Arial"/>
          <w:b/>
        </w:rPr>
        <w:t xml:space="preserve">Project Accuracy – </w:t>
      </w:r>
      <w:r w:rsidRPr="009257B4">
        <w:rPr>
          <w:rFonts w:cs="Arial"/>
        </w:rPr>
        <w:t xml:space="preserve">Project Accuracy was developed to increase the accuracy of the data in management reports which were derived from the data entry made onto the Lancashire Children's System by Social Work Practitioners.  </w:t>
      </w:r>
    </w:p>
    <w:p w14:paraId="44441A1C" w14:textId="77777777" w:rsidR="0072432D" w:rsidRPr="009257B4" w:rsidRDefault="0072432D" w:rsidP="0072432D">
      <w:pPr>
        <w:rPr>
          <w:rFonts w:cs="Arial"/>
          <w:b/>
        </w:rPr>
      </w:pPr>
    </w:p>
    <w:p w14:paraId="03AA8283" w14:textId="406D7A6E" w:rsidR="0072432D" w:rsidRPr="00626E99" w:rsidRDefault="0072432D" w:rsidP="0072432D">
      <w:pPr>
        <w:rPr>
          <w:rFonts w:cs="Arial"/>
        </w:rPr>
      </w:pPr>
      <w:r w:rsidRPr="00626E99">
        <w:rPr>
          <w:rFonts w:cs="Arial"/>
        </w:rPr>
        <w:t xml:space="preserve">The Regional Information Group (RIG - part of the </w:t>
      </w:r>
      <w:bookmarkStart w:id="0" w:name="_GoBack"/>
      <w:bookmarkEnd w:id="0"/>
      <w:r w:rsidR="0000062F" w:rsidRPr="00626E99">
        <w:rPr>
          <w:rFonts w:cs="Arial"/>
        </w:rPr>
        <w:t>North West</w:t>
      </w:r>
      <w:r w:rsidRPr="00626E99">
        <w:rPr>
          <w:rFonts w:cs="Arial"/>
        </w:rPr>
        <w:t xml:space="preserve"> children's services sector led improvement approach) stated recently a satisfaction and confidence that performance information </w:t>
      </w:r>
      <w:r>
        <w:rPr>
          <w:rFonts w:cs="Arial"/>
        </w:rPr>
        <w:t>in Lancashire i</w:t>
      </w:r>
      <w:r w:rsidRPr="00626E99">
        <w:rPr>
          <w:rFonts w:cs="Arial"/>
        </w:rPr>
        <w:t>s increasingly accurate and providing a platform for more robust decision making and resource allocation at all levels. And the 2015/16 year end RIG report stated that 'the quality of data in Lancashire has demonstrably improved during the year'.</w:t>
      </w:r>
    </w:p>
    <w:p w14:paraId="3F5D8301" w14:textId="77777777" w:rsidR="0072432D" w:rsidRDefault="0072432D" w:rsidP="0072432D">
      <w:pPr>
        <w:rPr>
          <w:rFonts w:cs="Arial"/>
          <w:b/>
        </w:rPr>
      </w:pPr>
    </w:p>
    <w:p w14:paraId="017785AC" w14:textId="445C023D" w:rsidR="0072432D" w:rsidRDefault="0072432D" w:rsidP="0072432D">
      <w:pPr>
        <w:rPr>
          <w:rFonts w:cs="Arial"/>
        </w:rPr>
      </w:pPr>
      <w:r w:rsidRPr="009257B4">
        <w:rPr>
          <w:rFonts w:cs="Arial"/>
          <w:b/>
        </w:rPr>
        <w:t xml:space="preserve">Risk sensible </w:t>
      </w:r>
      <w:r w:rsidRPr="009257B4">
        <w:rPr>
          <w:rFonts w:cs="Arial"/>
        </w:rPr>
        <w:t xml:space="preserve">– the implementation of this model is being led by Mick Muir </w:t>
      </w:r>
      <w:r w:rsidR="001230C9" w:rsidRPr="00D337E5">
        <w:rPr>
          <w:rFonts w:cs="Arial"/>
          <w:szCs w:val="24"/>
        </w:rPr>
        <w:t xml:space="preserve">(an independent consultant) </w:t>
      </w:r>
      <w:r w:rsidRPr="009257B4">
        <w:rPr>
          <w:rFonts w:cs="Arial"/>
        </w:rPr>
        <w:t>and will improve the skills and confidence of staff in identifying risk and making the appropriate decisions about how this risk is managed</w:t>
      </w:r>
      <w:r w:rsidRPr="009257B4">
        <w:rPr>
          <w:rFonts w:cs="Arial"/>
          <w:b/>
        </w:rPr>
        <w:t xml:space="preserve">. </w:t>
      </w:r>
      <w:r w:rsidRPr="009257B4">
        <w:rPr>
          <w:rFonts w:cs="Arial"/>
        </w:rPr>
        <w:t xml:space="preserve">The risk sensible model continues to be implemented and all managers / IROs / MASH will have been trained in this by November 16 at which point the Advanced Practitioners will also begin training all of the social workers across County. This training will run from the beginning of December 16 through to January 2017. From January 17 until the end of March 2017 there will be 1 training session booked for every team, including Senior, Team and Practice managers, social workers and IROs to work through the model. Partner organisations are also interested in understanding and practicing in line with the risk sensible approach and funding has been agreed by the LSCB to facilitate this. </w:t>
      </w:r>
    </w:p>
    <w:p w14:paraId="614FD5D3" w14:textId="77777777" w:rsidR="0072432D" w:rsidRDefault="0072432D" w:rsidP="0072432D">
      <w:pPr>
        <w:rPr>
          <w:rFonts w:cs="Arial"/>
        </w:rPr>
      </w:pPr>
    </w:p>
    <w:p w14:paraId="4ECADE4A" w14:textId="77777777" w:rsidR="0072432D" w:rsidRDefault="0072432D" w:rsidP="0072432D">
      <w:pPr>
        <w:rPr>
          <w:rFonts w:cs="Arial"/>
        </w:rPr>
      </w:pPr>
      <w:r w:rsidRPr="00626E99">
        <w:rPr>
          <w:rFonts w:cs="Arial"/>
          <w:b/>
        </w:rPr>
        <w:t>Practice Improvement Model</w:t>
      </w:r>
      <w:r>
        <w:rPr>
          <w:rFonts w:cs="Arial"/>
        </w:rPr>
        <w:t xml:space="preserve"> – a period of intensive support and focus, working alongside staff in Fylde and Wyre to improve practice consistently across social work teams. Initial work has focussed on engaging with staff and understanding the issues:</w:t>
      </w:r>
    </w:p>
    <w:p w14:paraId="57BE8BA2" w14:textId="77777777" w:rsidR="0072432D" w:rsidRPr="00626E99" w:rsidRDefault="0072432D" w:rsidP="005C76A3">
      <w:pPr>
        <w:pStyle w:val="ListParagraph"/>
        <w:numPr>
          <w:ilvl w:val="0"/>
          <w:numId w:val="20"/>
        </w:numPr>
        <w:contextualSpacing/>
        <w:rPr>
          <w:rFonts w:cs="Arial"/>
        </w:rPr>
      </w:pPr>
      <w:r w:rsidRPr="00626E99">
        <w:rPr>
          <w:rFonts w:cs="Arial"/>
        </w:rPr>
        <w:t>An</w:t>
      </w:r>
      <w:r>
        <w:rPr>
          <w:rFonts w:cs="Arial"/>
        </w:rPr>
        <w:t xml:space="preserve">alysing the data </w:t>
      </w:r>
    </w:p>
    <w:p w14:paraId="43FF9C05" w14:textId="77777777" w:rsidR="0072432D" w:rsidRPr="00626E99" w:rsidRDefault="0072432D" w:rsidP="005C76A3">
      <w:pPr>
        <w:pStyle w:val="ListParagraph"/>
        <w:numPr>
          <w:ilvl w:val="0"/>
          <w:numId w:val="20"/>
        </w:numPr>
        <w:contextualSpacing/>
        <w:rPr>
          <w:rFonts w:cs="Arial"/>
        </w:rPr>
      </w:pPr>
      <w:r w:rsidRPr="00626E99">
        <w:rPr>
          <w:rFonts w:cs="Arial"/>
        </w:rPr>
        <w:t xml:space="preserve">Reviewing staffing, retention, culture, standardisation of policy and procedures </w:t>
      </w:r>
    </w:p>
    <w:p w14:paraId="4011414F" w14:textId="77777777" w:rsidR="0072432D" w:rsidRPr="00626E99" w:rsidRDefault="0072432D" w:rsidP="005C76A3">
      <w:pPr>
        <w:pStyle w:val="ListParagraph"/>
        <w:numPr>
          <w:ilvl w:val="0"/>
          <w:numId w:val="20"/>
        </w:numPr>
        <w:contextualSpacing/>
        <w:rPr>
          <w:rFonts w:cs="Arial"/>
        </w:rPr>
      </w:pPr>
      <w:r>
        <w:rPr>
          <w:rFonts w:cs="Arial"/>
        </w:rPr>
        <w:t>Auditing cases to understand</w:t>
      </w:r>
      <w:r w:rsidRPr="00626E99">
        <w:rPr>
          <w:rFonts w:cs="Arial"/>
        </w:rPr>
        <w:t xml:space="preserve"> quality of p</w:t>
      </w:r>
      <w:r>
        <w:rPr>
          <w:rFonts w:cs="Arial"/>
        </w:rPr>
        <w:t>ractice issues</w:t>
      </w:r>
    </w:p>
    <w:p w14:paraId="71035734" w14:textId="77777777" w:rsidR="0072432D" w:rsidRPr="00626E99" w:rsidRDefault="0072432D" w:rsidP="005C76A3">
      <w:pPr>
        <w:pStyle w:val="ListParagraph"/>
        <w:numPr>
          <w:ilvl w:val="0"/>
          <w:numId w:val="20"/>
        </w:numPr>
        <w:contextualSpacing/>
        <w:rPr>
          <w:rFonts w:cs="Arial"/>
        </w:rPr>
      </w:pPr>
      <w:r w:rsidRPr="00626E99">
        <w:rPr>
          <w:rFonts w:cs="Arial"/>
        </w:rPr>
        <w:t>Observat</w:t>
      </w:r>
      <w:r>
        <w:rPr>
          <w:rFonts w:cs="Arial"/>
        </w:rPr>
        <w:t xml:space="preserve">ions of practice </w:t>
      </w:r>
    </w:p>
    <w:p w14:paraId="28354820" w14:textId="77777777" w:rsidR="0072432D" w:rsidRDefault="0072432D" w:rsidP="005C76A3">
      <w:pPr>
        <w:pStyle w:val="ListParagraph"/>
        <w:numPr>
          <w:ilvl w:val="0"/>
          <w:numId w:val="20"/>
        </w:numPr>
        <w:contextualSpacing/>
        <w:rPr>
          <w:rFonts w:cs="Arial"/>
        </w:rPr>
      </w:pPr>
      <w:r w:rsidRPr="00626E99">
        <w:rPr>
          <w:rFonts w:cs="Arial"/>
        </w:rPr>
        <w:t>Interviews with Managers an</w:t>
      </w:r>
      <w:r>
        <w:rPr>
          <w:rFonts w:cs="Arial"/>
        </w:rPr>
        <w:t>d staff at all levels</w:t>
      </w:r>
      <w:r w:rsidRPr="00626E99">
        <w:rPr>
          <w:rFonts w:cs="Arial"/>
        </w:rPr>
        <w:t xml:space="preserve">   </w:t>
      </w:r>
    </w:p>
    <w:p w14:paraId="1F1CAC33" w14:textId="77777777" w:rsidR="0072432D" w:rsidRDefault="0072432D" w:rsidP="0072432D">
      <w:pPr>
        <w:rPr>
          <w:rFonts w:cs="Arial"/>
        </w:rPr>
      </w:pPr>
    </w:p>
    <w:p w14:paraId="2A06D953" w14:textId="6B02F7CB" w:rsidR="0072432D" w:rsidRPr="00626E99" w:rsidRDefault="0072432D" w:rsidP="0072432D">
      <w:pPr>
        <w:rPr>
          <w:rFonts w:cs="Arial"/>
        </w:rPr>
      </w:pPr>
      <w:r>
        <w:rPr>
          <w:rFonts w:cs="Arial"/>
        </w:rPr>
        <w:t xml:space="preserve">In the lead up to Christmas, staff will be engaged in a series of workshops so that they are central to designing the solutions to existing practice issues. The next phase will be to test out these new solutions in the </w:t>
      </w:r>
      <w:r w:rsidR="00A765B2">
        <w:rPr>
          <w:rFonts w:cs="Arial"/>
        </w:rPr>
        <w:t>New Year</w:t>
      </w:r>
      <w:r>
        <w:rPr>
          <w:rFonts w:cs="Arial"/>
        </w:rPr>
        <w:t xml:space="preserve"> in Fylde and Wyre and, where effective, new models of working will then be rolled out across the county from May 2017.  </w:t>
      </w:r>
      <w:r w:rsidRPr="00626E99">
        <w:rPr>
          <w:rFonts w:cs="Arial"/>
        </w:rPr>
        <w:t xml:space="preserve"> </w:t>
      </w:r>
    </w:p>
    <w:p w14:paraId="0A19AA18" w14:textId="77777777" w:rsidR="0072432D" w:rsidRDefault="0072432D" w:rsidP="00742D15">
      <w:pPr>
        <w:rPr>
          <w:rFonts w:cs="Arial"/>
        </w:rPr>
      </w:pPr>
    </w:p>
    <w:p w14:paraId="159F15D7" w14:textId="77777777" w:rsidR="0072432D" w:rsidRDefault="0072432D" w:rsidP="00742D15">
      <w:pPr>
        <w:rPr>
          <w:rFonts w:cs="Arial"/>
        </w:rPr>
      </w:pPr>
    </w:p>
    <w:sectPr w:rsidR="0072432D" w:rsidSect="00043385">
      <w:footerReference w:type="default" r:id="rId11"/>
      <w:footerReference w:type="first" r:id="rId12"/>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1E783" w14:textId="77777777" w:rsidR="00C04174" w:rsidRDefault="00C04174">
      <w:r>
        <w:separator/>
      </w:r>
    </w:p>
  </w:endnote>
  <w:endnote w:type="continuationSeparator" w:id="0">
    <w:p w14:paraId="2FED1931" w14:textId="77777777" w:rsidR="00C04174" w:rsidRDefault="00C0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TT24DF5E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1501D" w14:paraId="581A1F77" w14:textId="77777777">
      <w:tc>
        <w:tcPr>
          <w:tcW w:w="9243" w:type="dxa"/>
          <w:tcBorders>
            <w:top w:val="nil"/>
            <w:left w:val="nil"/>
            <w:bottom w:val="nil"/>
            <w:right w:val="nil"/>
          </w:tcBorders>
        </w:tcPr>
        <w:p w14:paraId="30A22960" w14:textId="77777777" w:rsidR="00211D9F" w:rsidRDefault="0000062F">
          <w:pPr>
            <w:pStyle w:val="Footer"/>
            <w:tabs>
              <w:tab w:val="clear" w:pos="4153"/>
            </w:tabs>
            <w:ind w:right="-45"/>
            <w:jc w:val="right"/>
          </w:pPr>
        </w:p>
      </w:tc>
    </w:tr>
  </w:tbl>
  <w:p w14:paraId="7D35FF07" w14:textId="77777777" w:rsidR="00211D9F" w:rsidRDefault="0000062F">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1501D" w14:paraId="04C418E8" w14:textId="77777777">
      <w:tc>
        <w:tcPr>
          <w:tcW w:w="9243" w:type="dxa"/>
          <w:tcBorders>
            <w:top w:val="nil"/>
            <w:left w:val="nil"/>
            <w:bottom w:val="nil"/>
            <w:right w:val="nil"/>
          </w:tcBorders>
        </w:tcPr>
        <w:p w14:paraId="73EA762A" w14:textId="77777777" w:rsidR="00211D9F" w:rsidRDefault="00222D3E">
          <w:pPr>
            <w:pStyle w:val="Footer"/>
            <w:tabs>
              <w:tab w:val="clear" w:pos="4153"/>
            </w:tabs>
            <w:ind w:right="-45"/>
            <w:jc w:val="right"/>
          </w:pPr>
          <w:r w:rsidRPr="00AD2F25">
            <w:rPr>
              <w:noProof/>
            </w:rPr>
            <w:drawing>
              <wp:inline distT="0" distB="0" distL="0" distR="0" wp14:anchorId="38AD15B5" wp14:editId="63269F50">
                <wp:extent cx="1257300" cy="622300"/>
                <wp:effectExtent l="0" t="0" r="0" b="635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2300"/>
                        </a:xfrm>
                        <a:prstGeom prst="rect">
                          <a:avLst/>
                        </a:prstGeom>
                        <a:noFill/>
                        <a:ln>
                          <a:noFill/>
                        </a:ln>
                      </pic:spPr>
                    </pic:pic>
                  </a:graphicData>
                </a:graphic>
              </wp:inline>
            </w:drawing>
          </w:r>
        </w:p>
      </w:tc>
    </w:tr>
  </w:tbl>
  <w:p w14:paraId="71FC2244" w14:textId="77777777" w:rsidR="00211D9F" w:rsidRDefault="0000062F">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0AD2B" w14:textId="77777777" w:rsidR="00C04174" w:rsidRDefault="00C04174">
      <w:r>
        <w:separator/>
      </w:r>
    </w:p>
  </w:footnote>
  <w:footnote w:type="continuationSeparator" w:id="0">
    <w:p w14:paraId="61C7B9C8" w14:textId="77777777" w:rsidR="00C04174" w:rsidRDefault="00C04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95E"/>
    <w:multiLevelType w:val="hybridMultilevel"/>
    <w:tmpl w:val="22C0A850"/>
    <w:lvl w:ilvl="0" w:tplc="8D2C5D9A">
      <w:start w:val="1"/>
      <w:numFmt w:val="bullet"/>
      <w:lvlText w:val=""/>
      <w:lvlJc w:val="left"/>
      <w:pPr>
        <w:ind w:left="720" w:hanging="360"/>
      </w:pPr>
      <w:rPr>
        <w:rFonts w:ascii="Symbol" w:hAnsi="Symbol" w:hint="default"/>
        <w:color w:val="auto"/>
      </w:rPr>
    </w:lvl>
    <w:lvl w:ilvl="1" w:tplc="41BE607A" w:tentative="1">
      <w:start w:val="1"/>
      <w:numFmt w:val="bullet"/>
      <w:lvlText w:val="o"/>
      <w:lvlJc w:val="left"/>
      <w:pPr>
        <w:ind w:left="1440" w:hanging="360"/>
      </w:pPr>
      <w:rPr>
        <w:rFonts w:ascii="Courier New" w:hAnsi="Courier New" w:cs="Courier New" w:hint="default"/>
      </w:rPr>
    </w:lvl>
    <w:lvl w:ilvl="2" w:tplc="7BA60794" w:tentative="1">
      <w:start w:val="1"/>
      <w:numFmt w:val="bullet"/>
      <w:lvlText w:val=""/>
      <w:lvlJc w:val="left"/>
      <w:pPr>
        <w:ind w:left="2160" w:hanging="360"/>
      </w:pPr>
      <w:rPr>
        <w:rFonts w:ascii="Wingdings" w:hAnsi="Wingdings" w:hint="default"/>
      </w:rPr>
    </w:lvl>
    <w:lvl w:ilvl="3" w:tplc="0F883672" w:tentative="1">
      <w:start w:val="1"/>
      <w:numFmt w:val="bullet"/>
      <w:lvlText w:val=""/>
      <w:lvlJc w:val="left"/>
      <w:pPr>
        <w:ind w:left="2880" w:hanging="360"/>
      </w:pPr>
      <w:rPr>
        <w:rFonts w:ascii="Symbol" w:hAnsi="Symbol" w:hint="default"/>
      </w:rPr>
    </w:lvl>
    <w:lvl w:ilvl="4" w:tplc="FBC450A8" w:tentative="1">
      <w:start w:val="1"/>
      <w:numFmt w:val="bullet"/>
      <w:lvlText w:val="o"/>
      <w:lvlJc w:val="left"/>
      <w:pPr>
        <w:ind w:left="3600" w:hanging="360"/>
      </w:pPr>
      <w:rPr>
        <w:rFonts w:ascii="Courier New" w:hAnsi="Courier New" w:cs="Courier New" w:hint="default"/>
      </w:rPr>
    </w:lvl>
    <w:lvl w:ilvl="5" w:tplc="D55CC220" w:tentative="1">
      <w:start w:val="1"/>
      <w:numFmt w:val="bullet"/>
      <w:lvlText w:val=""/>
      <w:lvlJc w:val="left"/>
      <w:pPr>
        <w:ind w:left="4320" w:hanging="360"/>
      </w:pPr>
      <w:rPr>
        <w:rFonts w:ascii="Wingdings" w:hAnsi="Wingdings" w:hint="default"/>
      </w:rPr>
    </w:lvl>
    <w:lvl w:ilvl="6" w:tplc="C6C291E6" w:tentative="1">
      <w:start w:val="1"/>
      <w:numFmt w:val="bullet"/>
      <w:lvlText w:val=""/>
      <w:lvlJc w:val="left"/>
      <w:pPr>
        <w:ind w:left="5040" w:hanging="360"/>
      </w:pPr>
      <w:rPr>
        <w:rFonts w:ascii="Symbol" w:hAnsi="Symbol" w:hint="default"/>
      </w:rPr>
    </w:lvl>
    <w:lvl w:ilvl="7" w:tplc="C22EE180" w:tentative="1">
      <w:start w:val="1"/>
      <w:numFmt w:val="bullet"/>
      <w:lvlText w:val="o"/>
      <w:lvlJc w:val="left"/>
      <w:pPr>
        <w:ind w:left="5760" w:hanging="360"/>
      </w:pPr>
      <w:rPr>
        <w:rFonts w:ascii="Courier New" w:hAnsi="Courier New" w:cs="Courier New" w:hint="default"/>
      </w:rPr>
    </w:lvl>
    <w:lvl w:ilvl="8" w:tplc="A5D67D5C" w:tentative="1">
      <w:start w:val="1"/>
      <w:numFmt w:val="bullet"/>
      <w:lvlText w:val=""/>
      <w:lvlJc w:val="left"/>
      <w:pPr>
        <w:ind w:left="6480" w:hanging="360"/>
      </w:pPr>
      <w:rPr>
        <w:rFonts w:ascii="Wingdings" w:hAnsi="Wingdings" w:hint="default"/>
      </w:rPr>
    </w:lvl>
  </w:abstractNum>
  <w:abstractNum w:abstractNumId="1" w15:restartNumberingAfterBreak="0">
    <w:nsid w:val="05594805"/>
    <w:multiLevelType w:val="hybridMultilevel"/>
    <w:tmpl w:val="80F847EE"/>
    <w:lvl w:ilvl="0" w:tplc="5394EC8A">
      <w:start w:val="1"/>
      <w:numFmt w:val="bullet"/>
      <w:lvlText w:val=""/>
      <w:lvlJc w:val="left"/>
      <w:pPr>
        <w:ind w:left="720" w:hanging="360"/>
      </w:pPr>
      <w:rPr>
        <w:rFonts w:ascii="Symbol" w:hAnsi="Symbol" w:hint="default"/>
      </w:rPr>
    </w:lvl>
    <w:lvl w:ilvl="1" w:tplc="1DEC6144" w:tentative="1">
      <w:start w:val="1"/>
      <w:numFmt w:val="bullet"/>
      <w:lvlText w:val="o"/>
      <w:lvlJc w:val="left"/>
      <w:pPr>
        <w:ind w:left="1440" w:hanging="360"/>
      </w:pPr>
      <w:rPr>
        <w:rFonts w:ascii="Courier New" w:hAnsi="Courier New" w:cs="Courier New" w:hint="default"/>
      </w:rPr>
    </w:lvl>
    <w:lvl w:ilvl="2" w:tplc="C172B1A0" w:tentative="1">
      <w:start w:val="1"/>
      <w:numFmt w:val="bullet"/>
      <w:lvlText w:val=""/>
      <w:lvlJc w:val="left"/>
      <w:pPr>
        <w:ind w:left="2160" w:hanging="360"/>
      </w:pPr>
      <w:rPr>
        <w:rFonts w:ascii="Wingdings" w:hAnsi="Wingdings" w:hint="default"/>
      </w:rPr>
    </w:lvl>
    <w:lvl w:ilvl="3" w:tplc="D6BEDF0A" w:tentative="1">
      <w:start w:val="1"/>
      <w:numFmt w:val="bullet"/>
      <w:lvlText w:val=""/>
      <w:lvlJc w:val="left"/>
      <w:pPr>
        <w:ind w:left="2880" w:hanging="360"/>
      </w:pPr>
      <w:rPr>
        <w:rFonts w:ascii="Symbol" w:hAnsi="Symbol" w:hint="default"/>
      </w:rPr>
    </w:lvl>
    <w:lvl w:ilvl="4" w:tplc="0338E720" w:tentative="1">
      <w:start w:val="1"/>
      <w:numFmt w:val="bullet"/>
      <w:lvlText w:val="o"/>
      <w:lvlJc w:val="left"/>
      <w:pPr>
        <w:ind w:left="3600" w:hanging="360"/>
      </w:pPr>
      <w:rPr>
        <w:rFonts w:ascii="Courier New" w:hAnsi="Courier New" w:cs="Courier New" w:hint="default"/>
      </w:rPr>
    </w:lvl>
    <w:lvl w:ilvl="5" w:tplc="7438F80E" w:tentative="1">
      <w:start w:val="1"/>
      <w:numFmt w:val="bullet"/>
      <w:lvlText w:val=""/>
      <w:lvlJc w:val="left"/>
      <w:pPr>
        <w:ind w:left="4320" w:hanging="360"/>
      </w:pPr>
      <w:rPr>
        <w:rFonts w:ascii="Wingdings" w:hAnsi="Wingdings" w:hint="default"/>
      </w:rPr>
    </w:lvl>
    <w:lvl w:ilvl="6" w:tplc="DE1A30A8" w:tentative="1">
      <w:start w:val="1"/>
      <w:numFmt w:val="bullet"/>
      <w:lvlText w:val=""/>
      <w:lvlJc w:val="left"/>
      <w:pPr>
        <w:ind w:left="5040" w:hanging="360"/>
      </w:pPr>
      <w:rPr>
        <w:rFonts w:ascii="Symbol" w:hAnsi="Symbol" w:hint="default"/>
      </w:rPr>
    </w:lvl>
    <w:lvl w:ilvl="7" w:tplc="EF122572" w:tentative="1">
      <w:start w:val="1"/>
      <w:numFmt w:val="bullet"/>
      <w:lvlText w:val="o"/>
      <w:lvlJc w:val="left"/>
      <w:pPr>
        <w:ind w:left="5760" w:hanging="360"/>
      </w:pPr>
      <w:rPr>
        <w:rFonts w:ascii="Courier New" w:hAnsi="Courier New" w:cs="Courier New" w:hint="default"/>
      </w:rPr>
    </w:lvl>
    <w:lvl w:ilvl="8" w:tplc="0EDEA27E" w:tentative="1">
      <w:start w:val="1"/>
      <w:numFmt w:val="bullet"/>
      <w:lvlText w:val=""/>
      <w:lvlJc w:val="left"/>
      <w:pPr>
        <w:ind w:left="6480" w:hanging="360"/>
      </w:pPr>
      <w:rPr>
        <w:rFonts w:ascii="Wingdings" w:hAnsi="Wingdings" w:hint="default"/>
      </w:rPr>
    </w:lvl>
  </w:abstractNum>
  <w:abstractNum w:abstractNumId="2" w15:restartNumberingAfterBreak="0">
    <w:nsid w:val="075D23A0"/>
    <w:multiLevelType w:val="hybridMultilevel"/>
    <w:tmpl w:val="28FC962A"/>
    <w:lvl w:ilvl="0" w:tplc="71BE26AE">
      <w:start w:val="1"/>
      <w:numFmt w:val="bullet"/>
      <w:lvlText w:val=""/>
      <w:lvlJc w:val="left"/>
      <w:pPr>
        <w:ind w:left="720" w:hanging="360"/>
      </w:pPr>
      <w:rPr>
        <w:rFonts w:ascii="Symbol" w:hAnsi="Symbol" w:hint="default"/>
      </w:rPr>
    </w:lvl>
    <w:lvl w:ilvl="1" w:tplc="55B45268" w:tentative="1">
      <w:start w:val="1"/>
      <w:numFmt w:val="bullet"/>
      <w:lvlText w:val="o"/>
      <w:lvlJc w:val="left"/>
      <w:pPr>
        <w:ind w:left="1440" w:hanging="360"/>
      </w:pPr>
      <w:rPr>
        <w:rFonts w:ascii="Courier New" w:hAnsi="Courier New" w:cs="Courier New" w:hint="default"/>
      </w:rPr>
    </w:lvl>
    <w:lvl w:ilvl="2" w:tplc="B8E6C710" w:tentative="1">
      <w:start w:val="1"/>
      <w:numFmt w:val="bullet"/>
      <w:lvlText w:val=""/>
      <w:lvlJc w:val="left"/>
      <w:pPr>
        <w:ind w:left="2160" w:hanging="360"/>
      </w:pPr>
      <w:rPr>
        <w:rFonts w:ascii="Wingdings" w:hAnsi="Wingdings" w:hint="default"/>
      </w:rPr>
    </w:lvl>
    <w:lvl w:ilvl="3" w:tplc="3BB86B84" w:tentative="1">
      <w:start w:val="1"/>
      <w:numFmt w:val="bullet"/>
      <w:lvlText w:val=""/>
      <w:lvlJc w:val="left"/>
      <w:pPr>
        <w:ind w:left="2880" w:hanging="360"/>
      </w:pPr>
      <w:rPr>
        <w:rFonts w:ascii="Symbol" w:hAnsi="Symbol" w:hint="default"/>
      </w:rPr>
    </w:lvl>
    <w:lvl w:ilvl="4" w:tplc="4858C042" w:tentative="1">
      <w:start w:val="1"/>
      <w:numFmt w:val="bullet"/>
      <w:lvlText w:val="o"/>
      <w:lvlJc w:val="left"/>
      <w:pPr>
        <w:ind w:left="3600" w:hanging="360"/>
      </w:pPr>
      <w:rPr>
        <w:rFonts w:ascii="Courier New" w:hAnsi="Courier New" w:cs="Courier New" w:hint="default"/>
      </w:rPr>
    </w:lvl>
    <w:lvl w:ilvl="5" w:tplc="14C672A2" w:tentative="1">
      <w:start w:val="1"/>
      <w:numFmt w:val="bullet"/>
      <w:lvlText w:val=""/>
      <w:lvlJc w:val="left"/>
      <w:pPr>
        <w:ind w:left="4320" w:hanging="360"/>
      </w:pPr>
      <w:rPr>
        <w:rFonts w:ascii="Wingdings" w:hAnsi="Wingdings" w:hint="default"/>
      </w:rPr>
    </w:lvl>
    <w:lvl w:ilvl="6" w:tplc="15E4225E" w:tentative="1">
      <w:start w:val="1"/>
      <w:numFmt w:val="bullet"/>
      <w:lvlText w:val=""/>
      <w:lvlJc w:val="left"/>
      <w:pPr>
        <w:ind w:left="5040" w:hanging="360"/>
      </w:pPr>
      <w:rPr>
        <w:rFonts w:ascii="Symbol" w:hAnsi="Symbol" w:hint="default"/>
      </w:rPr>
    </w:lvl>
    <w:lvl w:ilvl="7" w:tplc="F14A5420" w:tentative="1">
      <w:start w:val="1"/>
      <w:numFmt w:val="bullet"/>
      <w:lvlText w:val="o"/>
      <w:lvlJc w:val="left"/>
      <w:pPr>
        <w:ind w:left="5760" w:hanging="360"/>
      </w:pPr>
      <w:rPr>
        <w:rFonts w:ascii="Courier New" w:hAnsi="Courier New" w:cs="Courier New" w:hint="default"/>
      </w:rPr>
    </w:lvl>
    <w:lvl w:ilvl="8" w:tplc="E9D8CB56" w:tentative="1">
      <w:start w:val="1"/>
      <w:numFmt w:val="bullet"/>
      <w:lvlText w:val=""/>
      <w:lvlJc w:val="left"/>
      <w:pPr>
        <w:ind w:left="6480" w:hanging="360"/>
      </w:pPr>
      <w:rPr>
        <w:rFonts w:ascii="Wingdings" w:hAnsi="Wingdings" w:hint="default"/>
      </w:rPr>
    </w:lvl>
  </w:abstractNum>
  <w:abstractNum w:abstractNumId="3" w15:restartNumberingAfterBreak="0">
    <w:nsid w:val="0B6D7E98"/>
    <w:multiLevelType w:val="hybridMultilevel"/>
    <w:tmpl w:val="54F83E3C"/>
    <w:lvl w:ilvl="0" w:tplc="07DCFEA4">
      <w:start w:val="1"/>
      <w:numFmt w:val="bullet"/>
      <w:lvlText w:val=""/>
      <w:lvlJc w:val="left"/>
      <w:pPr>
        <w:ind w:left="720" w:hanging="360"/>
      </w:pPr>
      <w:rPr>
        <w:rFonts w:ascii="Symbol" w:hAnsi="Symbol" w:hint="default"/>
      </w:rPr>
    </w:lvl>
    <w:lvl w:ilvl="1" w:tplc="90DE0CEA" w:tentative="1">
      <w:start w:val="1"/>
      <w:numFmt w:val="bullet"/>
      <w:lvlText w:val="o"/>
      <w:lvlJc w:val="left"/>
      <w:pPr>
        <w:ind w:left="1440" w:hanging="360"/>
      </w:pPr>
      <w:rPr>
        <w:rFonts w:ascii="Courier New" w:hAnsi="Courier New" w:cs="Courier New" w:hint="default"/>
      </w:rPr>
    </w:lvl>
    <w:lvl w:ilvl="2" w:tplc="B1CC54BC" w:tentative="1">
      <w:start w:val="1"/>
      <w:numFmt w:val="bullet"/>
      <w:lvlText w:val=""/>
      <w:lvlJc w:val="left"/>
      <w:pPr>
        <w:ind w:left="2160" w:hanging="360"/>
      </w:pPr>
      <w:rPr>
        <w:rFonts w:ascii="Wingdings" w:hAnsi="Wingdings" w:hint="default"/>
      </w:rPr>
    </w:lvl>
    <w:lvl w:ilvl="3" w:tplc="2E54B688" w:tentative="1">
      <w:start w:val="1"/>
      <w:numFmt w:val="bullet"/>
      <w:lvlText w:val=""/>
      <w:lvlJc w:val="left"/>
      <w:pPr>
        <w:ind w:left="2880" w:hanging="360"/>
      </w:pPr>
      <w:rPr>
        <w:rFonts w:ascii="Symbol" w:hAnsi="Symbol" w:hint="default"/>
      </w:rPr>
    </w:lvl>
    <w:lvl w:ilvl="4" w:tplc="2ECCD614" w:tentative="1">
      <w:start w:val="1"/>
      <w:numFmt w:val="bullet"/>
      <w:lvlText w:val="o"/>
      <w:lvlJc w:val="left"/>
      <w:pPr>
        <w:ind w:left="3600" w:hanging="360"/>
      </w:pPr>
      <w:rPr>
        <w:rFonts w:ascii="Courier New" w:hAnsi="Courier New" w:cs="Courier New" w:hint="default"/>
      </w:rPr>
    </w:lvl>
    <w:lvl w:ilvl="5" w:tplc="748C89B4" w:tentative="1">
      <w:start w:val="1"/>
      <w:numFmt w:val="bullet"/>
      <w:lvlText w:val=""/>
      <w:lvlJc w:val="left"/>
      <w:pPr>
        <w:ind w:left="4320" w:hanging="360"/>
      </w:pPr>
      <w:rPr>
        <w:rFonts w:ascii="Wingdings" w:hAnsi="Wingdings" w:hint="default"/>
      </w:rPr>
    </w:lvl>
    <w:lvl w:ilvl="6" w:tplc="3ED020F0" w:tentative="1">
      <w:start w:val="1"/>
      <w:numFmt w:val="bullet"/>
      <w:lvlText w:val=""/>
      <w:lvlJc w:val="left"/>
      <w:pPr>
        <w:ind w:left="5040" w:hanging="360"/>
      </w:pPr>
      <w:rPr>
        <w:rFonts w:ascii="Symbol" w:hAnsi="Symbol" w:hint="default"/>
      </w:rPr>
    </w:lvl>
    <w:lvl w:ilvl="7" w:tplc="F7F03F1C" w:tentative="1">
      <w:start w:val="1"/>
      <w:numFmt w:val="bullet"/>
      <w:lvlText w:val="o"/>
      <w:lvlJc w:val="left"/>
      <w:pPr>
        <w:ind w:left="5760" w:hanging="360"/>
      </w:pPr>
      <w:rPr>
        <w:rFonts w:ascii="Courier New" w:hAnsi="Courier New" w:cs="Courier New" w:hint="default"/>
      </w:rPr>
    </w:lvl>
    <w:lvl w:ilvl="8" w:tplc="8AAA07A6" w:tentative="1">
      <w:start w:val="1"/>
      <w:numFmt w:val="bullet"/>
      <w:lvlText w:val=""/>
      <w:lvlJc w:val="left"/>
      <w:pPr>
        <w:ind w:left="6480" w:hanging="360"/>
      </w:pPr>
      <w:rPr>
        <w:rFonts w:ascii="Wingdings" w:hAnsi="Wingdings" w:hint="default"/>
      </w:rPr>
    </w:lvl>
  </w:abstractNum>
  <w:abstractNum w:abstractNumId="4" w15:restartNumberingAfterBreak="0">
    <w:nsid w:val="191D10E5"/>
    <w:multiLevelType w:val="hybridMultilevel"/>
    <w:tmpl w:val="A03EE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D33A2"/>
    <w:multiLevelType w:val="hybridMultilevel"/>
    <w:tmpl w:val="26085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463A2"/>
    <w:multiLevelType w:val="hybridMultilevel"/>
    <w:tmpl w:val="39AA9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D37E0"/>
    <w:multiLevelType w:val="hybridMultilevel"/>
    <w:tmpl w:val="8D5451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30D18"/>
    <w:multiLevelType w:val="hybridMultilevel"/>
    <w:tmpl w:val="B4D4A994"/>
    <w:lvl w:ilvl="0" w:tplc="62FA8076">
      <w:start w:val="1"/>
      <w:numFmt w:val="bullet"/>
      <w:lvlText w:val=""/>
      <w:lvlJc w:val="left"/>
      <w:pPr>
        <w:ind w:left="720" w:hanging="360"/>
      </w:pPr>
      <w:rPr>
        <w:rFonts w:ascii="Symbol" w:hAnsi="Symbol" w:hint="default"/>
        <w:color w:val="auto"/>
      </w:rPr>
    </w:lvl>
    <w:lvl w:ilvl="1" w:tplc="AF4C6EB4" w:tentative="1">
      <w:start w:val="1"/>
      <w:numFmt w:val="bullet"/>
      <w:lvlText w:val="o"/>
      <w:lvlJc w:val="left"/>
      <w:pPr>
        <w:ind w:left="1440" w:hanging="360"/>
      </w:pPr>
      <w:rPr>
        <w:rFonts w:ascii="Courier New" w:hAnsi="Courier New" w:cs="Courier New" w:hint="default"/>
      </w:rPr>
    </w:lvl>
    <w:lvl w:ilvl="2" w:tplc="72E2CC06" w:tentative="1">
      <w:start w:val="1"/>
      <w:numFmt w:val="bullet"/>
      <w:lvlText w:val=""/>
      <w:lvlJc w:val="left"/>
      <w:pPr>
        <w:ind w:left="2160" w:hanging="360"/>
      </w:pPr>
      <w:rPr>
        <w:rFonts w:ascii="Wingdings" w:hAnsi="Wingdings" w:hint="default"/>
      </w:rPr>
    </w:lvl>
    <w:lvl w:ilvl="3" w:tplc="7D86F072" w:tentative="1">
      <w:start w:val="1"/>
      <w:numFmt w:val="bullet"/>
      <w:lvlText w:val=""/>
      <w:lvlJc w:val="left"/>
      <w:pPr>
        <w:ind w:left="2880" w:hanging="360"/>
      </w:pPr>
      <w:rPr>
        <w:rFonts w:ascii="Symbol" w:hAnsi="Symbol" w:hint="default"/>
      </w:rPr>
    </w:lvl>
    <w:lvl w:ilvl="4" w:tplc="DB88846C" w:tentative="1">
      <w:start w:val="1"/>
      <w:numFmt w:val="bullet"/>
      <w:lvlText w:val="o"/>
      <w:lvlJc w:val="left"/>
      <w:pPr>
        <w:ind w:left="3600" w:hanging="360"/>
      </w:pPr>
      <w:rPr>
        <w:rFonts w:ascii="Courier New" w:hAnsi="Courier New" w:cs="Courier New" w:hint="default"/>
      </w:rPr>
    </w:lvl>
    <w:lvl w:ilvl="5" w:tplc="BA9C745A" w:tentative="1">
      <w:start w:val="1"/>
      <w:numFmt w:val="bullet"/>
      <w:lvlText w:val=""/>
      <w:lvlJc w:val="left"/>
      <w:pPr>
        <w:ind w:left="4320" w:hanging="360"/>
      </w:pPr>
      <w:rPr>
        <w:rFonts w:ascii="Wingdings" w:hAnsi="Wingdings" w:hint="default"/>
      </w:rPr>
    </w:lvl>
    <w:lvl w:ilvl="6" w:tplc="13C855FC" w:tentative="1">
      <w:start w:val="1"/>
      <w:numFmt w:val="bullet"/>
      <w:lvlText w:val=""/>
      <w:lvlJc w:val="left"/>
      <w:pPr>
        <w:ind w:left="5040" w:hanging="360"/>
      </w:pPr>
      <w:rPr>
        <w:rFonts w:ascii="Symbol" w:hAnsi="Symbol" w:hint="default"/>
      </w:rPr>
    </w:lvl>
    <w:lvl w:ilvl="7" w:tplc="2B166F68" w:tentative="1">
      <w:start w:val="1"/>
      <w:numFmt w:val="bullet"/>
      <w:lvlText w:val="o"/>
      <w:lvlJc w:val="left"/>
      <w:pPr>
        <w:ind w:left="5760" w:hanging="360"/>
      </w:pPr>
      <w:rPr>
        <w:rFonts w:ascii="Courier New" w:hAnsi="Courier New" w:cs="Courier New" w:hint="default"/>
      </w:rPr>
    </w:lvl>
    <w:lvl w:ilvl="8" w:tplc="58AC5924" w:tentative="1">
      <w:start w:val="1"/>
      <w:numFmt w:val="bullet"/>
      <w:lvlText w:val=""/>
      <w:lvlJc w:val="left"/>
      <w:pPr>
        <w:ind w:left="6480" w:hanging="360"/>
      </w:pPr>
      <w:rPr>
        <w:rFonts w:ascii="Wingdings" w:hAnsi="Wingdings" w:hint="default"/>
      </w:rPr>
    </w:lvl>
  </w:abstractNum>
  <w:abstractNum w:abstractNumId="9" w15:restartNumberingAfterBreak="0">
    <w:nsid w:val="3FA54E98"/>
    <w:multiLevelType w:val="hybridMultilevel"/>
    <w:tmpl w:val="A4524A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57182"/>
    <w:multiLevelType w:val="hybridMultilevel"/>
    <w:tmpl w:val="205494D2"/>
    <w:lvl w:ilvl="0" w:tplc="1110F78C">
      <w:start w:val="1"/>
      <w:numFmt w:val="bullet"/>
      <w:lvlText w:val=""/>
      <w:lvlJc w:val="left"/>
      <w:pPr>
        <w:ind w:left="720" w:hanging="360"/>
      </w:pPr>
      <w:rPr>
        <w:rFonts w:ascii="Symbol" w:hAnsi="Symbol" w:hint="default"/>
        <w:color w:val="auto"/>
      </w:rPr>
    </w:lvl>
    <w:lvl w:ilvl="1" w:tplc="59E2C344" w:tentative="1">
      <w:start w:val="1"/>
      <w:numFmt w:val="bullet"/>
      <w:lvlText w:val="o"/>
      <w:lvlJc w:val="left"/>
      <w:pPr>
        <w:ind w:left="1440" w:hanging="360"/>
      </w:pPr>
      <w:rPr>
        <w:rFonts w:ascii="Courier New" w:hAnsi="Courier New" w:cs="Courier New" w:hint="default"/>
      </w:rPr>
    </w:lvl>
    <w:lvl w:ilvl="2" w:tplc="8752BF70" w:tentative="1">
      <w:start w:val="1"/>
      <w:numFmt w:val="bullet"/>
      <w:lvlText w:val=""/>
      <w:lvlJc w:val="left"/>
      <w:pPr>
        <w:ind w:left="2160" w:hanging="360"/>
      </w:pPr>
      <w:rPr>
        <w:rFonts w:ascii="Wingdings" w:hAnsi="Wingdings" w:hint="default"/>
      </w:rPr>
    </w:lvl>
    <w:lvl w:ilvl="3" w:tplc="D03E5094" w:tentative="1">
      <w:start w:val="1"/>
      <w:numFmt w:val="bullet"/>
      <w:lvlText w:val=""/>
      <w:lvlJc w:val="left"/>
      <w:pPr>
        <w:ind w:left="2880" w:hanging="360"/>
      </w:pPr>
      <w:rPr>
        <w:rFonts w:ascii="Symbol" w:hAnsi="Symbol" w:hint="default"/>
      </w:rPr>
    </w:lvl>
    <w:lvl w:ilvl="4" w:tplc="94A64418" w:tentative="1">
      <w:start w:val="1"/>
      <w:numFmt w:val="bullet"/>
      <w:lvlText w:val="o"/>
      <w:lvlJc w:val="left"/>
      <w:pPr>
        <w:ind w:left="3600" w:hanging="360"/>
      </w:pPr>
      <w:rPr>
        <w:rFonts w:ascii="Courier New" w:hAnsi="Courier New" w:cs="Courier New" w:hint="default"/>
      </w:rPr>
    </w:lvl>
    <w:lvl w:ilvl="5" w:tplc="D5F845BC" w:tentative="1">
      <w:start w:val="1"/>
      <w:numFmt w:val="bullet"/>
      <w:lvlText w:val=""/>
      <w:lvlJc w:val="left"/>
      <w:pPr>
        <w:ind w:left="4320" w:hanging="360"/>
      </w:pPr>
      <w:rPr>
        <w:rFonts w:ascii="Wingdings" w:hAnsi="Wingdings" w:hint="default"/>
      </w:rPr>
    </w:lvl>
    <w:lvl w:ilvl="6" w:tplc="AC06D7DA" w:tentative="1">
      <w:start w:val="1"/>
      <w:numFmt w:val="bullet"/>
      <w:lvlText w:val=""/>
      <w:lvlJc w:val="left"/>
      <w:pPr>
        <w:ind w:left="5040" w:hanging="360"/>
      </w:pPr>
      <w:rPr>
        <w:rFonts w:ascii="Symbol" w:hAnsi="Symbol" w:hint="default"/>
      </w:rPr>
    </w:lvl>
    <w:lvl w:ilvl="7" w:tplc="7C4E6078" w:tentative="1">
      <w:start w:val="1"/>
      <w:numFmt w:val="bullet"/>
      <w:lvlText w:val="o"/>
      <w:lvlJc w:val="left"/>
      <w:pPr>
        <w:ind w:left="5760" w:hanging="360"/>
      </w:pPr>
      <w:rPr>
        <w:rFonts w:ascii="Courier New" w:hAnsi="Courier New" w:cs="Courier New" w:hint="default"/>
      </w:rPr>
    </w:lvl>
    <w:lvl w:ilvl="8" w:tplc="5AEECFBA" w:tentative="1">
      <w:start w:val="1"/>
      <w:numFmt w:val="bullet"/>
      <w:lvlText w:val=""/>
      <w:lvlJc w:val="left"/>
      <w:pPr>
        <w:ind w:left="6480" w:hanging="360"/>
      </w:pPr>
      <w:rPr>
        <w:rFonts w:ascii="Wingdings" w:hAnsi="Wingdings" w:hint="default"/>
      </w:rPr>
    </w:lvl>
  </w:abstractNum>
  <w:abstractNum w:abstractNumId="11" w15:restartNumberingAfterBreak="0">
    <w:nsid w:val="622C0D78"/>
    <w:multiLevelType w:val="hybridMultilevel"/>
    <w:tmpl w:val="AD44BC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465298"/>
    <w:multiLevelType w:val="hybridMultilevel"/>
    <w:tmpl w:val="36D4D66C"/>
    <w:lvl w:ilvl="0" w:tplc="73B42E38">
      <w:start w:val="1"/>
      <w:numFmt w:val="bullet"/>
      <w:lvlText w:val=""/>
      <w:lvlJc w:val="left"/>
      <w:pPr>
        <w:ind w:left="720" w:hanging="360"/>
      </w:pPr>
      <w:rPr>
        <w:rFonts w:ascii="Symbol" w:hAnsi="Symbol" w:hint="default"/>
        <w:color w:val="auto"/>
      </w:rPr>
    </w:lvl>
    <w:lvl w:ilvl="1" w:tplc="8D208562">
      <w:start w:val="1"/>
      <w:numFmt w:val="bullet"/>
      <w:lvlText w:val="o"/>
      <w:lvlJc w:val="left"/>
      <w:pPr>
        <w:ind w:left="1440" w:hanging="360"/>
      </w:pPr>
      <w:rPr>
        <w:rFonts w:ascii="Courier New" w:hAnsi="Courier New" w:cs="Courier New" w:hint="default"/>
      </w:rPr>
    </w:lvl>
    <w:lvl w:ilvl="2" w:tplc="83A028BE" w:tentative="1">
      <w:start w:val="1"/>
      <w:numFmt w:val="bullet"/>
      <w:lvlText w:val=""/>
      <w:lvlJc w:val="left"/>
      <w:pPr>
        <w:ind w:left="2160" w:hanging="360"/>
      </w:pPr>
      <w:rPr>
        <w:rFonts w:ascii="Wingdings" w:hAnsi="Wingdings" w:hint="default"/>
      </w:rPr>
    </w:lvl>
    <w:lvl w:ilvl="3" w:tplc="7BBA0D40" w:tentative="1">
      <w:start w:val="1"/>
      <w:numFmt w:val="bullet"/>
      <w:lvlText w:val=""/>
      <w:lvlJc w:val="left"/>
      <w:pPr>
        <w:ind w:left="2880" w:hanging="360"/>
      </w:pPr>
      <w:rPr>
        <w:rFonts w:ascii="Symbol" w:hAnsi="Symbol" w:hint="default"/>
      </w:rPr>
    </w:lvl>
    <w:lvl w:ilvl="4" w:tplc="A44A2950" w:tentative="1">
      <w:start w:val="1"/>
      <w:numFmt w:val="bullet"/>
      <w:lvlText w:val="o"/>
      <w:lvlJc w:val="left"/>
      <w:pPr>
        <w:ind w:left="3600" w:hanging="360"/>
      </w:pPr>
      <w:rPr>
        <w:rFonts w:ascii="Courier New" w:hAnsi="Courier New" w:cs="Courier New" w:hint="default"/>
      </w:rPr>
    </w:lvl>
    <w:lvl w:ilvl="5" w:tplc="6C4C0BD6" w:tentative="1">
      <w:start w:val="1"/>
      <w:numFmt w:val="bullet"/>
      <w:lvlText w:val=""/>
      <w:lvlJc w:val="left"/>
      <w:pPr>
        <w:ind w:left="4320" w:hanging="360"/>
      </w:pPr>
      <w:rPr>
        <w:rFonts w:ascii="Wingdings" w:hAnsi="Wingdings" w:hint="default"/>
      </w:rPr>
    </w:lvl>
    <w:lvl w:ilvl="6" w:tplc="959AC2EC" w:tentative="1">
      <w:start w:val="1"/>
      <w:numFmt w:val="bullet"/>
      <w:lvlText w:val=""/>
      <w:lvlJc w:val="left"/>
      <w:pPr>
        <w:ind w:left="5040" w:hanging="360"/>
      </w:pPr>
      <w:rPr>
        <w:rFonts w:ascii="Symbol" w:hAnsi="Symbol" w:hint="default"/>
      </w:rPr>
    </w:lvl>
    <w:lvl w:ilvl="7" w:tplc="81144DD4" w:tentative="1">
      <w:start w:val="1"/>
      <w:numFmt w:val="bullet"/>
      <w:lvlText w:val="o"/>
      <w:lvlJc w:val="left"/>
      <w:pPr>
        <w:ind w:left="5760" w:hanging="360"/>
      </w:pPr>
      <w:rPr>
        <w:rFonts w:ascii="Courier New" w:hAnsi="Courier New" w:cs="Courier New" w:hint="default"/>
      </w:rPr>
    </w:lvl>
    <w:lvl w:ilvl="8" w:tplc="19F65F06" w:tentative="1">
      <w:start w:val="1"/>
      <w:numFmt w:val="bullet"/>
      <w:lvlText w:val=""/>
      <w:lvlJc w:val="left"/>
      <w:pPr>
        <w:ind w:left="6480" w:hanging="360"/>
      </w:pPr>
      <w:rPr>
        <w:rFonts w:ascii="Wingdings" w:hAnsi="Wingdings" w:hint="default"/>
      </w:rPr>
    </w:lvl>
  </w:abstractNum>
  <w:abstractNum w:abstractNumId="13" w15:restartNumberingAfterBreak="0">
    <w:nsid w:val="731071EF"/>
    <w:multiLevelType w:val="hybridMultilevel"/>
    <w:tmpl w:val="5D4A4D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84C4A"/>
    <w:multiLevelType w:val="hybridMultilevel"/>
    <w:tmpl w:val="479E02FC"/>
    <w:lvl w:ilvl="0" w:tplc="CCF42AA4">
      <w:start w:val="1"/>
      <w:numFmt w:val="bullet"/>
      <w:lvlText w:val=""/>
      <w:lvlJc w:val="left"/>
      <w:pPr>
        <w:ind w:left="720" w:hanging="360"/>
      </w:pPr>
      <w:rPr>
        <w:rFonts w:ascii="Symbol" w:hAnsi="Symbol" w:hint="default"/>
      </w:rPr>
    </w:lvl>
    <w:lvl w:ilvl="1" w:tplc="3974A368" w:tentative="1">
      <w:start w:val="1"/>
      <w:numFmt w:val="bullet"/>
      <w:lvlText w:val="o"/>
      <w:lvlJc w:val="left"/>
      <w:pPr>
        <w:ind w:left="1440" w:hanging="360"/>
      </w:pPr>
      <w:rPr>
        <w:rFonts w:ascii="Courier New" w:hAnsi="Courier New" w:cs="Courier New" w:hint="default"/>
      </w:rPr>
    </w:lvl>
    <w:lvl w:ilvl="2" w:tplc="54D003C6" w:tentative="1">
      <w:start w:val="1"/>
      <w:numFmt w:val="bullet"/>
      <w:lvlText w:val=""/>
      <w:lvlJc w:val="left"/>
      <w:pPr>
        <w:ind w:left="2160" w:hanging="360"/>
      </w:pPr>
      <w:rPr>
        <w:rFonts w:ascii="Wingdings" w:hAnsi="Wingdings" w:hint="default"/>
      </w:rPr>
    </w:lvl>
    <w:lvl w:ilvl="3" w:tplc="0646178A" w:tentative="1">
      <w:start w:val="1"/>
      <w:numFmt w:val="bullet"/>
      <w:lvlText w:val=""/>
      <w:lvlJc w:val="left"/>
      <w:pPr>
        <w:ind w:left="2880" w:hanging="360"/>
      </w:pPr>
      <w:rPr>
        <w:rFonts w:ascii="Symbol" w:hAnsi="Symbol" w:hint="default"/>
      </w:rPr>
    </w:lvl>
    <w:lvl w:ilvl="4" w:tplc="5900AD0A" w:tentative="1">
      <w:start w:val="1"/>
      <w:numFmt w:val="bullet"/>
      <w:lvlText w:val="o"/>
      <w:lvlJc w:val="left"/>
      <w:pPr>
        <w:ind w:left="3600" w:hanging="360"/>
      </w:pPr>
      <w:rPr>
        <w:rFonts w:ascii="Courier New" w:hAnsi="Courier New" w:cs="Courier New" w:hint="default"/>
      </w:rPr>
    </w:lvl>
    <w:lvl w:ilvl="5" w:tplc="EBB88912" w:tentative="1">
      <w:start w:val="1"/>
      <w:numFmt w:val="bullet"/>
      <w:lvlText w:val=""/>
      <w:lvlJc w:val="left"/>
      <w:pPr>
        <w:ind w:left="4320" w:hanging="360"/>
      </w:pPr>
      <w:rPr>
        <w:rFonts w:ascii="Wingdings" w:hAnsi="Wingdings" w:hint="default"/>
      </w:rPr>
    </w:lvl>
    <w:lvl w:ilvl="6" w:tplc="04766932" w:tentative="1">
      <w:start w:val="1"/>
      <w:numFmt w:val="bullet"/>
      <w:lvlText w:val=""/>
      <w:lvlJc w:val="left"/>
      <w:pPr>
        <w:ind w:left="5040" w:hanging="360"/>
      </w:pPr>
      <w:rPr>
        <w:rFonts w:ascii="Symbol" w:hAnsi="Symbol" w:hint="default"/>
      </w:rPr>
    </w:lvl>
    <w:lvl w:ilvl="7" w:tplc="3A100786" w:tentative="1">
      <w:start w:val="1"/>
      <w:numFmt w:val="bullet"/>
      <w:lvlText w:val="o"/>
      <w:lvlJc w:val="left"/>
      <w:pPr>
        <w:ind w:left="5760" w:hanging="360"/>
      </w:pPr>
      <w:rPr>
        <w:rFonts w:ascii="Courier New" w:hAnsi="Courier New" w:cs="Courier New" w:hint="default"/>
      </w:rPr>
    </w:lvl>
    <w:lvl w:ilvl="8" w:tplc="F1004FD0" w:tentative="1">
      <w:start w:val="1"/>
      <w:numFmt w:val="bullet"/>
      <w:lvlText w:val=""/>
      <w:lvlJc w:val="left"/>
      <w:pPr>
        <w:ind w:left="6480" w:hanging="360"/>
      </w:pPr>
      <w:rPr>
        <w:rFonts w:ascii="Wingdings" w:hAnsi="Wingdings" w:hint="default"/>
      </w:rPr>
    </w:lvl>
  </w:abstractNum>
  <w:abstractNum w:abstractNumId="15" w15:restartNumberingAfterBreak="0">
    <w:nsid w:val="77745FAF"/>
    <w:multiLevelType w:val="hybridMultilevel"/>
    <w:tmpl w:val="42AC20B6"/>
    <w:lvl w:ilvl="0" w:tplc="90C08CAA">
      <w:start w:val="1"/>
      <w:numFmt w:val="bullet"/>
      <w:lvlText w:val=""/>
      <w:lvlJc w:val="left"/>
      <w:pPr>
        <w:ind w:left="720" w:hanging="360"/>
      </w:pPr>
      <w:rPr>
        <w:rFonts w:ascii="Symbol" w:hAnsi="Symbol" w:hint="default"/>
      </w:rPr>
    </w:lvl>
    <w:lvl w:ilvl="1" w:tplc="B9045A14" w:tentative="1">
      <w:start w:val="1"/>
      <w:numFmt w:val="bullet"/>
      <w:lvlText w:val="o"/>
      <w:lvlJc w:val="left"/>
      <w:pPr>
        <w:ind w:left="1440" w:hanging="360"/>
      </w:pPr>
      <w:rPr>
        <w:rFonts w:ascii="Courier New" w:hAnsi="Courier New" w:cs="Courier New" w:hint="default"/>
      </w:rPr>
    </w:lvl>
    <w:lvl w:ilvl="2" w:tplc="2F2C1318" w:tentative="1">
      <w:start w:val="1"/>
      <w:numFmt w:val="bullet"/>
      <w:lvlText w:val=""/>
      <w:lvlJc w:val="left"/>
      <w:pPr>
        <w:ind w:left="2160" w:hanging="360"/>
      </w:pPr>
      <w:rPr>
        <w:rFonts w:ascii="Wingdings" w:hAnsi="Wingdings" w:hint="default"/>
      </w:rPr>
    </w:lvl>
    <w:lvl w:ilvl="3" w:tplc="BEA2DE82" w:tentative="1">
      <w:start w:val="1"/>
      <w:numFmt w:val="bullet"/>
      <w:lvlText w:val=""/>
      <w:lvlJc w:val="left"/>
      <w:pPr>
        <w:ind w:left="2880" w:hanging="360"/>
      </w:pPr>
      <w:rPr>
        <w:rFonts w:ascii="Symbol" w:hAnsi="Symbol" w:hint="default"/>
      </w:rPr>
    </w:lvl>
    <w:lvl w:ilvl="4" w:tplc="D46841CE" w:tentative="1">
      <w:start w:val="1"/>
      <w:numFmt w:val="bullet"/>
      <w:lvlText w:val="o"/>
      <w:lvlJc w:val="left"/>
      <w:pPr>
        <w:ind w:left="3600" w:hanging="360"/>
      </w:pPr>
      <w:rPr>
        <w:rFonts w:ascii="Courier New" w:hAnsi="Courier New" w:cs="Courier New" w:hint="default"/>
      </w:rPr>
    </w:lvl>
    <w:lvl w:ilvl="5" w:tplc="E124BEC2" w:tentative="1">
      <w:start w:val="1"/>
      <w:numFmt w:val="bullet"/>
      <w:lvlText w:val=""/>
      <w:lvlJc w:val="left"/>
      <w:pPr>
        <w:ind w:left="4320" w:hanging="360"/>
      </w:pPr>
      <w:rPr>
        <w:rFonts w:ascii="Wingdings" w:hAnsi="Wingdings" w:hint="default"/>
      </w:rPr>
    </w:lvl>
    <w:lvl w:ilvl="6" w:tplc="D242CA4A" w:tentative="1">
      <w:start w:val="1"/>
      <w:numFmt w:val="bullet"/>
      <w:lvlText w:val=""/>
      <w:lvlJc w:val="left"/>
      <w:pPr>
        <w:ind w:left="5040" w:hanging="360"/>
      </w:pPr>
      <w:rPr>
        <w:rFonts w:ascii="Symbol" w:hAnsi="Symbol" w:hint="default"/>
      </w:rPr>
    </w:lvl>
    <w:lvl w:ilvl="7" w:tplc="082A9266" w:tentative="1">
      <w:start w:val="1"/>
      <w:numFmt w:val="bullet"/>
      <w:lvlText w:val="o"/>
      <w:lvlJc w:val="left"/>
      <w:pPr>
        <w:ind w:left="5760" w:hanging="360"/>
      </w:pPr>
      <w:rPr>
        <w:rFonts w:ascii="Courier New" w:hAnsi="Courier New" w:cs="Courier New" w:hint="default"/>
      </w:rPr>
    </w:lvl>
    <w:lvl w:ilvl="8" w:tplc="BF166176" w:tentative="1">
      <w:start w:val="1"/>
      <w:numFmt w:val="bullet"/>
      <w:lvlText w:val=""/>
      <w:lvlJc w:val="left"/>
      <w:pPr>
        <w:ind w:left="6480" w:hanging="360"/>
      </w:pPr>
      <w:rPr>
        <w:rFonts w:ascii="Wingdings" w:hAnsi="Wingdings" w:hint="default"/>
      </w:rPr>
    </w:lvl>
  </w:abstractNum>
  <w:abstractNum w:abstractNumId="16" w15:restartNumberingAfterBreak="0">
    <w:nsid w:val="78CC7E96"/>
    <w:multiLevelType w:val="hybridMultilevel"/>
    <w:tmpl w:val="0990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2E4325"/>
    <w:multiLevelType w:val="hybridMultilevel"/>
    <w:tmpl w:val="CCDCBC68"/>
    <w:lvl w:ilvl="0" w:tplc="9C828CA0">
      <w:start w:val="1"/>
      <w:numFmt w:val="bullet"/>
      <w:lvlText w:val=""/>
      <w:lvlJc w:val="left"/>
      <w:pPr>
        <w:ind w:left="720" w:hanging="360"/>
      </w:pPr>
      <w:rPr>
        <w:rFonts w:ascii="Symbol" w:hAnsi="Symbol" w:hint="default"/>
      </w:rPr>
    </w:lvl>
    <w:lvl w:ilvl="1" w:tplc="82580246" w:tentative="1">
      <w:start w:val="1"/>
      <w:numFmt w:val="bullet"/>
      <w:lvlText w:val="o"/>
      <w:lvlJc w:val="left"/>
      <w:pPr>
        <w:ind w:left="1440" w:hanging="360"/>
      </w:pPr>
      <w:rPr>
        <w:rFonts w:ascii="Courier New" w:hAnsi="Courier New" w:cs="Courier New" w:hint="default"/>
      </w:rPr>
    </w:lvl>
    <w:lvl w:ilvl="2" w:tplc="7D4C3C04" w:tentative="1">
      <w:start w:val="1"/>
      <w:numFmt w:val="bullet"/>
      <w:lvlText w:val=""/>
      <w:lvlJc w:val="left"/>
      <w:pPr>
        <w:ind w:left="2160" w:hanging="360"/>
      </w:pPr>
      <w:rPr>
        <w:rFonts w:ascii="Wingdings" w:hAnsi="Wingdings" w:hint="default"/>
      </w:rPr>
    </w:lvl>
    <w:lvl w:ilvl="3" w:tplc="F3048ABC" w:tentative="1">
      <w:start w:val="1"/>
      <w:numFmt w:val="bullet"/>
      <w:lvlText w:val=""/>
      <w:lvlJc w:val="left"/>
      <w:pPr>
        <w:ind w:left="2880" w:hanging="360"/>
      </w:pPr>
      <w:rPr>
        <w:rFonts w:ascii="Symbol" w:hAnsi="Symbol" w:hint="default"/>
      </w:rPr>
    </w:lvl>
    <w:lvl w:ilvl="4" w:tplc="CFB4EA1E" w:tentative="1">
      <w:start w:val="1"/>
      <w:numFmt w:val="bullet"/>
      <w:lvlText w:val="o"/>
      <w:lvlJc w:val="left"/>
      <w:pPr>
        <w:ind w:left="3600" w:hanging="360"/>
      </w:pPr>
      <w:rPr>
        <w:rFonts w:ascii="Courier New" w:hAnsi="Courier New" w:cs="Courier New" w:hint="default"/>
      </w:rPr>
    </w:lvl>
    <w:lvl w:ilvl="5" w:tplc="38E06F12" w:tentative="1">
      <w:start w:val="1"/>
      <w:numFmt w:val="bullet"/>
      <w:lvlText w:val=""/>
      <w:lvlJc w:val="left"/>
      <w:pPr>
        <w:ind w:left="4320" w:hanging="360"/>
      </w:pPr>
      <w:rPr>
        <w:rFonts w:ascii="Wingdings" w:hAnsi="Wingdings" w:hint="default"/>
      </w:rPr>
    </w:lvl>
    <w:lvl w:ilvl="6" w:tplc="6BB228AE" w:tentative="1">
      <w:start w:val="1"/>
      <w:numFmt w:val="bullet"/>
      <w:lvlText w:val=""/>
      <w:lvlJc w:val="left"/>
      <w:pPr>
        <w:ind w:left="5040" w:hanging="360"/>
      </w:pPr>
      <w:rPr>
        <w:rFonts w:ascii="Symbol" w:hAnsi="Symbol" w:hint="default"/>
      </w:rPr>
    </w:lvl>
    <w:lvl w:ilvl="7" w:tplc="FD762114" w:tentative="1">
      <w:start w:val="1"/>
      <w:numFmt w:val="bullet"/>
      <w:lvlText w:val="o"/>
      <w:lvlJc w:val="left"/>
      <w:pPr>
        <w:ind w:left="5760" w:hanging="360"/>
      </w:pPr>
      <w:rPr>
        <w:rFonts w:ascii="Courier New" w:hAnsi="Courier New" w:cs="Courier New" w:hint="default"/>
      </w:rPr>
    </w:lvl>
    <w:lvl w:ilvl="8" w:tplc="6D56F742" w:tentative="1">
      <w:start w:val="1"/>
      <w:numFmt w:val="bullet"/>
      <w:lvlText w:val=""/>
      <w:lvlJc w:val="left"/>
      <w:pPr>
        <w:ind w:left="6480" w:hanging="360"/>
      </w:pPr>
      <w:rPr>
        <w:rFonts w:ascii="Wingdings" w:hAnsi="Wingdings" w:hint="default"/>
      </w:rPr>
    </w:lvl>
  </w:abstractNum>
  <w:abstractNum w:abstractNumId="18" w15:restartNumberingAfterBreak="0">
    <w:nsid w:val="7CAA5241"/>
    <w:multiLevelType w:val="hybridMultilevel"/>
    <w:tmpl w:val="E3D4BF2A"/>
    <w:lvl w:ilvl="0" w:tplc="6830533A">
      <w:start w:val="1"/>
      <w:numFmt w:val="bullet"/>
      <w:lvlText w:val=""/>
      <w:lvlJc w:val="left"/>
      <w:pPr>
        <w:ind w:left="720" w:hanging="360"/>
      </w:pPr>
      <w:rPr>
        <w:rFonts w:ascii="Symbol" w:hAnsi="Symbol" w:hint="default"/>
      </w:rPr>
    </w:lvl>
    <w:lvl w:ilvl="1" w:tplc="6BFE9136" w:tentative="1">
      <w:start w:val="1"/>
      <w:numFmt w:val="bullet"/>
      <w:lvlText w:val="o"/>
      <w:lvlJc w:val="left"/>
      <w:pPr>
        <w:ind w:left="1440" w:hanging="360"/>
      </w:pPr>
      <w:rPr>
        <w:rFonts w:ascii="Courier New" w:hAnsi="Courier New" w:cs="Courier New" w:hint="default"/>
      </w:rPr>
    </w:lvl>
    <w:lvl w:ilvl="2" w:tplc="278A4442" w:tentative="1">
      <w:start w:val="1"/>
      <w:numFmt w:val="bullet"/>
      <w:lvlText w:val=""/>
      <w:lvlJc w:val="left"/>
      <w:pPr>
        <w:ind w:left="2160" w:hanging="360"/>
      </w:pPr>
      <w:rPr>
        <w:rFonts w:ascii="Wingdings" w:hAnsi="Wingdings" w:hint="default"/>
      </w:rPr>
    </w:lvl>
    <w:lvl w:ilvl="3" w:tplc="1B8E62EA" w:tentative="1">
      <w:start w:val="1"/>
      <w:numFmt w:val="bullet"/>
      <w:lvlText w:val=""/>
      <w:lvlJc w:val="left"/>
      <w:pPr>
        <w:ind w:left="2880" w:hanging="360"/>
      </w:pPr>
      <w:rPr>
        <w:rFonts w:ascii="Symbol" w:hAnsi="Symbol" w:hint="default"/>
      </w:rPr>
    </w:lvl>
    <w:lvl w:ilvl="4" w:tplc="1DE40016" w:tentative="1">
      <w:start w:val="1"/>
      <w:numFmt w:val="bullet"/>
      <w:lvlText w:val="o"/>
      <w:lvlJc w:val="left"/>
      <w:pPr>
        <w:ind w:left="3600" w:hanging="360"/>
      </w:pPr>
      <w:rPr>
        <w:rFonts w:ascii="Courier New" w:hAnsi="Courier New" w:cs="Courier New" w:hint="default"/>
      </w:rPr>
    </w:lvl>
    <w:lvl w:ilvl="5" w:tplc="CE7CFEDC" w:tentative="1">
      <w:start w:val="1"/>
      <w:numFmt w:val="bullet"/>
      <w:lvlText w:val=""/>
      <w:lvlJc w:val="left"/>
      <w:pPr>
        <w:ind w:left="4320" w:hanging="360"/>
      </w:pPr>
      <w:rPr>
        <w:rFonts w:ascii="Wingdings" w:hAnsi="Wingdings" w:hint="default"/>
      </w:rPr>
    </w:lvl>
    <w:lvl w:ilvl="6" w:tplc="EE92078A" w:tentative="1">
      <w:start w:val="1"/>
      <w:numFmt w:val="bullet"/>
      <w:lvlText w:val=""/>
      <w:lvlJc w:val="left"/>
      <w:pPr>
        <w:ind w:left="5040" w:hanging="360"/>
      </w:pPr>
      <w:rPr>
        <w:rFonts w:ascii="Symbol" w:hAnsi="Symbol" w:hint="default"/>
      </w:rPr>
    </w:lvl>
    <w:lvl w:ilvl="7" w:tplc="AA7262DC" w:tentative="1">
      <w:start w:val="1"/>
      <w:numFmt w:val="bullet"/>
      <w:lvlText w:val="o"/>
      <w:lvlJc w:val="left"/>
      <w:pPr>
        <w:ind w:left="5760" w:hanging="360"/>
      </w:pPr>
      <w:rPr>
        <w:rFonts w:ascii="Courier New" w:hAnsi="Courier New" w:cs="Courier New" w:hint="default"/>
      </w:rPr>
    </w:lvl>
    <w:lvl w:ilvl="8" w:tplc="0B1C8A3E" w:tentative="1">
      <w:start w:val="1"/>
      <w:numFmt w:val="bullet"/>
      <w:lvlText w:val=""/>
      <w:lvlJc w:val="left"/>
      <w:pPr>
        <w:ind w:left="6480" w:hanging="360"/>
      </w:pPr>
      <w:rPr>
        <w:rFonts w:ascii="Wingdings" w:hAnsi="Wingdings" w:hint="default"/>
      </w:rPr>
    </w:lvl>
  </w:abstractNum>
  <w:abstractNum w:abstractNumId="19" w15:restartNumberingAfterBreak="0">
    <w:nsid w:val="7D073697"/>
    <w:multiLevelType w:val="hybridMultilevel"/>
    <w:tmpl w:val="D650780C"/>
    <w:lvl w:ilvl="0" w:tplc="63E6EC92">
      <w:start w:val="1"/>
      <w:numFmt w:val="bullet"/>
      <w:lvlText w:val=""/>
      <w:lvlJc w:val="left"/>
      <w:pPr>
        <w:ind w:left="720" w:hanging="360"/>
      </w:pPr>
      <w:rPr>
        <w:rFonts w:ascii="Symbol" w:hAnsi="Symbol" w:hint="default"/>
      </w:rPr>
    </w:lvl>
    <w:lvl w:ilvl="1" w:tplc="5F2A41D0" w:tentative="1">
      <w:start w:val="1"/>
      <w:numFmt w:val="bullet"/>
      <w:lvlText w:val="o"/>
      <w:lvlJc w:val="left"/>
      <w:pPr>
        <w:ind w:left="1440" w:hanging="360"/>
      </w:pPr>
      <w:rPr>
        <w:rFonts w:ascii="Courier New" w:hAnsi="Courier New" w:cs="Courier New" w:hint="default"/>
      </w:rPr>
    </w:lvl>
    <w:lvl w:ilvl="2" w:tplc="2276825A" w:tentative="1">
      <w:start w:val="1"/>
      <w:numFmt w:val="bullet"/>
      <w:lvlText w:val=""/>
      <w:lvlJc w:val="left"/>
      <w:pPr>
        <w:ind w:left="2160" w:hanging="360"/>
      </w:pPr>
      <w:rPr>
        <w:rFonts w:ascii="Wingdings" w:hAnsi="Wingdings" w:hint="default"/>
      </w:rPr>
    </w:lvl>
    <w:lvl w:ilvl="3" w:tplc="368E54C4" w:tentative="1">
      <w:start w:val="1"/>
      <w:numFmt w:val="bullet"/>
      <w:lvlText w:val=""/>
      <w:lvlJc w:val="left"/>
      <w:pPr>
        <w:ind w:left="2880" w:hanging="360"/>
      </w:pPr>
      <w:rPr>
        <w:rFonts w:ascii="Symbol" w:hAnsi="Symbol" w:hint="default"/>
      </w:rPr>
    </w:lvl>
    <w:lvl w:ilvl="4" w:tplc="32C665A4" w:tentative="1">
      <w:start w:val="1"/>
      <w:numFmt w:val="bullet"/>
      <w:lvlText w:val="o"/>
      <w:lvlJc w:val="left"/>
      <w:pPr>
        <w:ind w:left="3600" w:hanging="360"/>
      </w:pPr>
      <w:rPr>
        <w:rFonts w:ascii="Courier New" w:hAnsi="Courier New" w:cs="Courier New" w:hint="default"/>
      </w:rPr>
    </w:lvl>
    <w:lvl w:ilvl="5" w:tplc="B278371A" w:tentative="1">
      <w:start w:val="1"/>
      <w:numFmt w:val="bullet"/>
      <w:lvlText w:val=""/>
      <w:lvlJc w:val="left"/>
      <w:pPr>
        <w:ind w:left="4320" w:hanging="360"/>
      </w:pPr>
      <w:rPr>
        <w:rFonts w:ascii="Wingdings" w:hAnsi="Wingdings" w:hint="default"/>
      </w:rPr>
    </w:lvl>
    <w:lvl w:ilvl="6" w:tplc="57AE1E08" w:tentative="1">
      <w:start w:val="1"/>
      <w:numFmt w:val="bullet"/>
      <w:lvlText w:val=""/>
      <w:lvlJc w:val="left"/>
      <w:pPr>
        <w:ind w:left="5040" w:hanging="360"/>
      </w:pPr>
      <w:rPr>
        <w:rFonts w:ascii="Symbol" w:hAnsi="Symbol" w:hint="default"/>
      </w:rPr>
    </w:lvl>
    <w:lvl w:ilvl="7" w:tplc="A0D0FDE0" w:tentative="1">
      <w:start w:val="1"/>
      <w:numFmt w:val="bullet"/>
      <w:lvlText w:val="o"/>
      <w:lvlJc w:val="left"/>
      <w:pPr>
        <w:ind w:left="5760" w:hanging="360"/>
      </w:pPr>
      <w:rPr>
        <w:rFonts w:ascii="Courier New" w:hAnsi="Courier New" w:cs="Courier New" w:hint="default"/>
      </w:rPr>
    </w:lvl>
    <w:lvl w:ilvl="8" w:tplc="00C60516"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0"/>
  </w:num>
  <w:num w:numId="5">
    <w:abstractNumId w:val="14"/>
  </w:num>
  <w:num w:numId="6">
    <w:abstractNumId w:val="19"/>
  </w:num>
  <w:num w:numId="7">
    <w:abstractNumId w:val="3"/>
  </w:num>
  <w:num w:numId="8">
    <w:abstractNumId w:val="17"/>
  </w:num>
  <w:num w:numId="9">
    <w:abstractNumId w:val="2"/>
  </w:num>
  <w:num w:numId="10">
    <w:abstractNumId w:val="1"/>
  </w:num>
  <w:num w:numId="11">
    <w:abstractNumId w:val="18"/>
  </w:num>
  <w:num w:numId="12">
    <w:abstractNumId w:val="15"/>
  </w:num>
  <w:num w:numId="13">
    <w:abstractNumId w:val="16"/>
  </w:num>
  <w:num w:numId="14">
    <w:abstractNumId w:val="11"/>
  </w:num>
  <w:num w:numId="15">
    <w:abstractNumId w:val="4"/>
  </w:num>
  <w:num w:numId="16">
    <w:abstractNumId w:val="9"/>
  </w:num>
  <w:num w:numId="17">
    <w:abstractNumId w:val="13"/>
  </w:num>
  <w:num w:numId="18">
    <w:abstractNumId w:val="5"/>
  </w:num>
  <w:num w:numId="19">
    <w:abstractNumId w:val="7"/>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1D"/>
    <w:rsid w:val="0000062F"/>
    <w:rsid w:val="0001501D"/>
    <w:rsid w:val="00045DFC"/>
    <w:rsid w:val="001230C9"/>
    <w:rsid w:val="00183E90"/>
    <w:rsid w:val="001F03F1"/>
    <w:rsid w:val="00222D3E"/>
    <w:rsid w:val="002615A7"/>
    <w:rsid w:val="00274776"/>
    <w:rsid w:val="002C6605"/>
    <w:rsid w:val="00341D54"/>
    <w:rsid w:val="0046565D"/>
    <w:rsid w:val="004D0514"/>
    <w:rsid w:val="005C76A3"/>
    <w:rsid w:val="00695B98"/>
    <w:rsid w:val="006B3691"/>
    <w:rsid w:val="0072432D"/>
    <w:rsid w:val="00764563"/>
    <w:rsid w:val="00845263"/>
    <w:rsid w:val="00927121"/>
    <w:rsid w:val="009328EA"/>
    <w:rsid w:val="0093656C"/>
    <w:rsid w:val="009A7C71"/>
    <w:rsid w:val="00A765B2"/>
    <w:rsid w:val="00B05027"/>
    <w:rsid w:val="00C04174"/>
    <w:rsid w:val="00C43C4C"/>
    <w:rsid w:val="00C6713A"/>
    <w:rsid w:val="00CB0F10"/>
    <w:rsid w:val="00CB3385"/>
    <w:rsid w:val="00DB4EA3"/>
    <w:rsid w:val="00E80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B2AD3"/>
  <w15:docId w15:val="{3083C2CA-7C16-436E-8413-77AE8A60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385"/>
    <w:rPr>
      <w:rFonts w:ascii="Arial" w:hAnsi="Arial"/>
      <w:sz w:val="24"/>
    </w:rPr>
  </w:style>
  <w:style w:type="paragraph" w:styleId="Heading1">
    <w:name w:val="heading 1"/>
    <w:basedOn w:val="Normal"/>
    <w:next w:val="Normal"/>
    <w:qFormat/>
    <w:rsid w:val="00043385"/>
    <w:pPr>
      <w:keepNext/>
      <w:outlineLvl w:val="0"/>
    </w:pPr>
    <w:rPr>
      <w:b/>
    </w:rPr>
  </w:style>
  <w:style w:type="paragraph" w:styleId="Heading5">
    <w:name w:val="heading 5"/>
    <w:basedOn w:val="Normal"/>
    <w:next w:val="Normal"/>
    <w:qFormat/>
    <w:rsid w:val="00043385"/>
    <w:pPr>
      <w:keepNext/>
      <w:outlineLvl w:val="4"/>
    </w:pPr>
    <w:rPr>
      <w:rFonts w:ascii="Univers" w:hAnsi="Univers"/>
      <w:b/>
      <w:u w:val="single"/>
    </w:rPr>
  </w:style>
  <w:style w:type="paragraph" w:styleId="Heading6">
    <w:name w:val="heading 6"/>
    <w:basedOn w:val="Normal"/>
    <w:next w:val="Normal"/>
    <w:qFormat/>
    <w:rsid w:val="00043385"/>
    <w:pPr>
      <w:keepNext/>
      <w:outlineLvl w:val="5"/>
    </w:pPr>
    <w:rPr>
      <w:rFonts w:ascii="Univers" w:hAnsi="Univers"/>
      <w:b/>
    </w:rPr>
  </w:style>
  <w:style w:type="paragraph" w:styleId="Heading7">
    <w:name w:val="heading 7"/>
    <w:basedOn w:val="Normal"/>
    <w:next w:val="Normal"/>
    <w:qFormat/>
    <w:rsid w:val="0004338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385"/>
  </w:style>
  <w:style w:type="paragraph" w:customStyle="1" w:styleId="arial11">
    <w:name w:val="arial11"/>
    <w:basedOn w:val="Normal"/>
    <w:rsid w:val="00043385"/>
  </w:style>
  <w:style w:type="paragraph" w:styleId="BodyText">
    <w:name w:val="Body Text"/>
    <w:basedOn w:val="Normal"/>
    <w:rsid w:val="00043385"/>
  </w:style>
  <w:style w:type="paragraph" w:styleId="Footer">
    <w:name w:val="footer"/>
    <w:basedOn w:val="Normal"/>
    <w:link w:val="FooterChar"/>
    <w:uiPriority w:val="99"/>
    <w:rsid w:val="00043385"/>
    <w:pPr>
      <w:tabs>
        <w:tab w:val="center" w:pos="4153"/>
        <w:tab w:val="right" w:pos="8306"/>
      </w:tabs>
    </w:pPr>
  </w:style>
  <w:style w:type="character" w:styleId="PageNumber">
    <w:name w:val="page number"/>
    <w:basedOn w:val="DefaultParagraphFont"/>
    <w:rsid w:val="00043385"/>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rsid w:val="00F863F2"/>
    <w:rPr>
      <w:color w:val="0000FF"/>
      <w:u w:val="single"/>
    </w:rPr>
  </w:style>
  <w:style w:type="paragraph" w:styleId="ListParagraph">
    <w:name w:val="List Paragraph"/>
    <w:aliases w:val="Picture"/>
    <w:basedOn w:val="Normal"/>
    <w:link w:val="ListParagraphChar"/>
    <w:uiPriority w:val="34"/>
    <w:qFormat/>
    <w:rsid w:val="00642823"/>
    <w:pPr>
      <w:ind w:left="720"/>
    </w:pPr>
    <w:rPr>
      <w:szCs w:val="24"/>
    </w:rPr>
  </w:style>
  <w:style w:type="character" w:styleId="FollowedHyperlink">
    <w:name w:val="FollowedHyperlink"/>
    <w:uiPriority w:val="99"/>
    <w:semiHidden/>
    <w:unhideWhenUsed/>
    <w:rsid w:val="00BB0D71"/>
    <w:rPr>
      <w:color w:val="800080"/>
      <w:u w:val="single"/>
    </w:rPr>
  </w:style>
  <w:style w:type="paragraph" w:styleId="NoSpacing">
    <w:name w:val="No Spacing"/>
    <w:link w:val="NoSpacingChar"/>
    <w:uiPriority w:val="1"/>
    <w:qFormat/>
    <w:rsid w:val="00EB771F"/>
    <w:rPr>
      <w:rFonts w:ascii="Calibri" w:hAnsi="Calibri"/>
      <w:sz w:val="22"/>
      <w:szCs w:val="22"/>
    </w:rPr>
  </w:style>
  <w:style w:type="character" w:customStyle="1" w:styleId="NoSpacingChar">
    <w:name w:val="No Spacing Char"/>
    <w:link w:val="NoSpacing"/>
    <w:uiPriority w:val="1"/>
    <w:rsid w:val="00EB771F"/>
    <w:rPr>
      <w:rFonts w:ascii="Calibri" w:hAnsi="Calibri"/>
      <w:sz w:val="22"/>
      <w:szCs w:val="22"/>
    </w:rPr>
  </w:style>
  <w:style w:type="character" w:customStyle="1" w:styleId="ListParagraphChar">
    <w:name w:val="List Paragraph Char"/>
    <w:aliases w:val="Picture Char"/>
    <w:link w:val="ListParagraph"/>
    <w:uiPriority w:val="34"/>
    <w:locked/>
    <w:rsid w:val="00EB771F"/>
    <w:rPr>
      <w:rFonts w:ascii="Arial" w:hAnsi="Arial"/>
      <w:sz w:val="24"/>
      <w:szCs w:val="24"/>
    </w:rPr>
  </w:style>
  <w:style w:type="character" w:customStyle="1" w:styleId="FooterChar">
    <w:name w:val="Footer Char"/>
    <w:link w:val="Footer"/>
    <w:uiPriority w:val="99"/>
    <w:rsid w:val="00CE3160"/>
    <w:rPr>
      <w:rFonts w:ascii="Arial" w:hAnsi="Arial"/>
      <w:sz w:val="24"/>
    </w:rPr>
  </w:style>
  <w:style w:type="paragraph" w:customStyle="1" w:styleId="Default">
    <w:name w:val="Default"/>
    <w:rsid w:val="007A4131"/>
    <w:pPr>
      <w:autoSpaceDE w:val="0"/>
      <w:autoSpaceDN w:val="0"/>
      <w:adjustRightInd w:val="0"/>
    </w:pPr>
    <w:rPr>
      <w:rFonts w:ascii="Swiss 72 1 BT" w:hAnsi="Swiss 72 1 BT" w:cs="Swiss 72 1 BT"/>
      <w:color w:val="000000"/>
      <w:sz w:val="24"/>
      <w:szCs w:val="24"/>
    </w:rPr>
  </w:style>
  <w:style w:type="paragraph" w:styleId="CommentText">
    <w:name w:val="annotation text"/>
    <w:basedOn w:val="Normal"/>
    <w:link w:val="CommentTextChar"/>
    <w:uiPriority w:val="99"/>
    <w:unhideWhenUsed/>
    <w:rsid w:val="00B830E3"/>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B830E3"/>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D7574"/>
    <w:rPr>
      <w:sz w:val="16"/>
      <w:szCs w:val="16"/>
    </w:rPr>
  </w:style>
  <w:style w:type="paragraph" w:styleId="CommentSubject">
    <w:name w:val="annotation subject"/>
    <w:basedOn w:val="CommentText"/>
    <w:next w:val="CommentText"/>
    <w:link w:val="CommentSubjectChar"/>
    <w:uiPriority w:val="99"/>
    <w:semiHidden/>
    <w:unhideWhenUsed/>
    <w:rsid w:val="003D757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D7574"/>
    <w:rPr>
      <w:rFonts w:ascii="Arial" w:eastAsiaTheme="minorEastAsia" w:hAnsi="Arial" w:cstheme="minorBidi"/>
      <w:b/>
      <w:bCs/>
    </w:rPr>
  </w:style>
  <w:style w:type="character" w:styleId="Strong">
    <w:name w:val="Strong"/>
    <w:basedOn w:val="DefaultParagraphFont"/>
    <w:uiPriority w:val="22"/>
    <w:qFormat/>
    <w:rsid w:val="00852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Walder@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ports.ofsted.gov.uk/sites/default/files/documents/local_authority_reports/lancashire/053_Monitoring%20visit%20of%20LA%20children%27s%20services%20as%20pdf.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EB685-D597-462A-8504-C1617DE0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88</TotalTime>
  <Pages>12</Pages>
  <Words>4384</Words>
  <Characters>23819</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28147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Parker, Sam</cp:lastModifiedBy>
  <cp:revision>17</cp:revision>
  <cp:lastPrinted>2016-10-13T14:20:00Z</cp:lastPrinted>
  <dcterms:created xsi:type="dcterms:W3CDTF">2016-11-24T15:52:00Z</dcterms:created>
  <dcterms:modified xsi:type="dcterms:W3CDTF">2016-11-25T15:08:00Z</dcterms:modified>
</cp:coreProperties>
</file>